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12" w:space="0" w:color="auto"/>
        </w:tblBorders>
        <w:tblLook w:val="04A0" w:firstRow="1" w:lastRow="0" w:firstColumn="1" w:lastColumn="0" w:noHBand="0" w:noVBand="1"/>
      </w:tblPr>
      <w:tblGrid>
        <w:gridCol w:w="3344"/>
        <w:gridCol w:w="5944"/>
      </w:tblGrid>
      <w:tr w:rsidR="00703AD0" w:rsidRPr="00E56BC2" w:rsidTr="00643E7D">
        <w:trPr>
          <w:trHeight w:val="416"/>
        </w:trPr>
        <w:tc>
          <w:tcPr>
            <w:tcW w:w="9288" w:type="dxa"/>
            <w:gridSpan w:val="2"/>
            <w:tcBorders>
              <w:top w:val="single" w:sz="18" w:space="0" w:color="auto"/>
              <w:left w:val="single" w:sz="18" w:space="0" w:color="auto"/>
              <w:bottom w:val="single" w:sz="18" w:space="0" w:color="auto"/>
              <w:right w:val="single" w:sz="18" w:space="0" w:color="auto"/>
            </w:tcBorders>
            <w:shd w:val="clear" w:color="auto" w:fill="8DB3E2"/>
          </w:tcPr>
          <w:p w:rsidR="00703AD0" w:rsidRPr="00E56BC2" w:rsidRDefault="00703AD0">
            <w:pPr>
              <w:jc w:val="center"/>
              <w:rPr>
                <w:rFonts w:ascii="Arial" w:hAnsi="Arial" w:cs="Arial"/>
                <w:b/>
                <w:sz w:val="24"/>
                <w:szCs w:val="24"/>
                <w:lang w:val="hr-HR"/>
              </w:rPr>
            </w:pPr>
            <w:r w:rsidRPr="00E56BC2">
              <w:rPr>
                <w:rFonts w:ascii="Arial" w:hAnsi="Arial" w:cs="Arial"/>
                <w:b/>
                <w:sz w:val="24"/>
                <w:szCs w:val="24"/>
                <w:lang w:val="hr-HR"/>
              </w:rPr>
              <w:t>IZVJEŠĆE O PROVEDENOM SAVJETOVANJU SA ZAINTERESIRANOM JAVNOŠĆU</w:t>
            </w:r>
          </w:p>
        </w:tc>
      </w:tr>
      <w:tr w:rsidR="00D00EE1" w:rsidRPr="00E56BC2" w:rsidTr="00643E7D">
        <w:trPr>
          <w:trHeight w:val="415"/>
        </w:trPr>
        <w:tc>
          <w:tcPr>
            <w:tcW w:w="3344" w:type="dxa"/>
            <w:tcBorders>
              <w:top w:val="single" w:sz="18" w:space="0" w:color="auto"/>
              <w:left w:val="nil"/>
              <w:bottom w:val="single" w:sz="4" w:space="0" w:color="auto"/>
              <w:right w:val="nil"/>
            </w:tcBorders>
          </w:tcPr>
          <w:p w:rsidR="00D00EE1" w:rsidRPr="00E56BC2" w:rsidRDefault="00D00EE1">
            <w:pPr>
              <w:jc w:val="both"/>
              <w:rPr>
                <w:rFonts w:ascii="Arial" w:hAnsi="Arial" w:cs="Arial"/>
                <w:lang w:val="hr-HR"/>
              </w:rPr>
            </w:pPr>
          </w:p>
        </w:tc>
        <w:tc>
          <w:tcPr>
            <w:tcW w:w="5944" w:type="dxa"/>
            <w:tcBorders>
              <w:top w:val="single" w:sz="18" w:space="0" w:color="auto"/>
              <w:left w:val="nil"/>
              <w:bottom w:val="single" w:sz="4" w:space="0" w:color="auto"/>
              <w:right w:val="nil"/>
            </w:tcBorders>
            <w:vAlign w:val="center"/>
          </w:tcPr>
          <w:p w:rsidR="00D00EE1" w:rsidRPr="00E56BC2" w:rsidRDefault="00D00EE1">
            <w:pPr>
              <w:jc w:val="both"/>
              <w:rPr>
                <w:rFonts w:ascii="Arial" w:hAnsi="Arial" w:cs="Arial"/>
                <w:lang w:val="hr-HR"/>
              </w:rPr>
            </w:pPr>
          </w:p>
        </w:tc>
      </w:tr>
      <w:tr w:rsidR="00D00EE1" w:rsidRPr="00E56BC2" w:rsidTr="00D00EE1">
        <w:trPr>
          <w:trHeight w:val="415"/>
        </w:trPr>
        <w:tc>
          <w:tcPr>
            <w:tcW w:w="3344" w:type="dxa"/>
            <w:tcBorders>
              <w:top w:val="single" w:sz="4" w:space="0" w:color="auto"/>
              <w:left w:val="single" w:sz="4" w:space="0" w:color="auto"/>
              <w:bottom w:val="single" w:sz="4" w:space="0" w:color="auto"/>
              <w:right w:val="single" w:sz="4" w:space="0" w:color="auto"/>
            </w:tcBorders>
          </w:tcPr>
          <w:p w:rsidR="00D00EE1" w:rsidRPr="00E56BC2" w:rsidRDefault="00D00EE1">
            <w:pPr>
              <w:jc w:val="both"/>
              <w:rPr>
                <w:rFonts w:ascii="Arial" w:hAnsi="Arial" w:cs="Arial"/>
                <w:b/>
                <w:bCs/>
                <w:i/>
                <w:iCs/>
                <w:sz w:val="18"/>
                <w:szCs w:val="18"/>
                <w:lang w:val="hr-HR"/>
              </w:rPr>
            </w:pPr>
            <w:r w:rsidRPr="00E56BC2">
              <w:rPr>
                <w:rFonts w:ascii="Arial" w:hAnsi="Arial" w:cs="Arial"/>
                <w:b/>
                <w:bCs/>
                <w:i/>
                <w:iCs/>
                <w:sz w:val="18"/>
                <w:szCs w:val="18"/>
                <w:lang w:val="hr-HR"/>
              </w:rPr>
              <w:t>Tema za koju je provedeno javno savjetovanje</w:t>
            </w:r>
          </w:p>
        </w:tc>
        <w:tc>
          <w:tcPr>
            <w:tcW w:w="5944" w:type="dxa"/>
            <w:tcBorders>
              <w:top w:val="single" w:sz="4" w:space="0" w:color="auto"/>
              <w:left w:val="single" w:sz="4" w:space="0" w:color="auto"/>
              <w:bottom w:val="single" w:sz="4" w:space="0" w:color="auto"/>
              <w:right w:val="single" w:sz="4" w:space="0" w:color="auto"/>
            </w:tcBorders>
            <w:vAlign w:val="center"/>
            <w:hideMark/>
          </w:tcPr>
          <w:p w:rsidR="00D00EE1" w:rsidRPr="00E56BC2" w:rsidRDefault="00A737BC">
            <w:pPr>
              <w:jc w:val="both"/>
              <w:rPr>
                <w:rFonts w:ascii="Arial" w:hAnsi="Arial" w:cs="Arial"/>
                <w:b/>
                <w:bCs/>
                <w:sz w:val="18"/>
                <w:szCs w:val="18"/>
                <w:lang w:val="hr-HR"/>
              </w:rPr>
            </w:pPr>
            <w:r w:rsidRPr="00E56BC2">
              <w:rPr>
                <w:rFonts w:ascii="Arial" w:hAnsi="Arial" w:cs="Arial"/>
                <w:b/>
                <w:bCs/>
                <w:sz w:val="18"/>
                <w:szCs w:val="18"/>
                <w:lang w:val="hr-HR"/>
              </w:rPr>
              <w:t xml:space="preserve">Prijedlog </w:t>
            </w:r>
            <w:r w:rsidR="00D00EE1" w:rsidRPr="00E56BC2">
              <w:rPr>
                <w:rFonts w:ascii="Arial" w:hAnsi="Arial" w:cs="Arial"/>
                <w:b/>
                <w:bCs/>
                <w:sz w:val="18"/>
                <w:szCs w:val="18"/>
                <w:lang w:val="hr-HR"/>
              </w:rPr>
              <w:t>Strategij</w:t>
            </w:r>
            <w:r w:rsidRPr="00E56BC2">
              <w:rPr>
                <w:rFonts w:ascii="Arial" w:hAnsi="Arial" w:cs="Arial"/>
                <w:b/>
                <w:bCs/>
                <w:sz w:val="18"/>
                <w:szCs w:val="18"/>
                <w:lang w:val="hr-HR"/>
              </w:rPr>
              <w:t>e</w:t>
            </w:r>
            <w:r w:rsidR="00D00EE1" w:rsidRPr="00E56BC2">
              <w:rPr>
                <w:rFonts w:ascii="Arial" w:hAnsi="Arial" w:cs="Arial"/>
                <w:b/>
                <w:bCs/>
                <w:sz w:val="18"/>
                <w:szCs w:val="18"/>
                <w:lang w:val="hr-HR"/>
              </w:rPr>
              <w:t xml:space="preserve"> razvoja sporta i sportske infrastrukture Grada Šibenika</w:t>
            </w:r>
            <w:r w:rsidRPr="00E56BC2">
              <w:rPr>
                <w:rFonts w:ascii="Arial" w:hAnsi="Arial" w:cs="Arial"/>
                <w:b/>
                <w:bCs/>
                <w:sz w:val="18"/>
                <w:szCs w:val="18"/>
                <w:lang w:val="hr-HR"/>
              </w:rPr>
              <w:t xml:space="preserve"> 2020.-2027.</w:t>
            </w:r>
          </w:p>
          <w:p w:rsidR="00A737BC" w:rsidRPr="00E56BC2" w:rsidRDefault="00A737BC">
            <w:pPr>
              <w:jc w:val="both"/>
              <w:rPr>
                <w:rFonts w:ascii="Arial" w:hAnsi="Arial" w:cs="Arial"/>
                <w:b/>
                <w:bCs/>
                <w:sz w:val="18"/>
                <w:szCs w:val="18"/>
                <w:lang w:val="hr-HR"/>
              </w:rPr>
            </w:pPr>
          </w:p>
          <w:p w:rsidR="00D00EE1" w:rsidRPr="00E56BC2" w:rsidRDefault="00D00EE1">
            <w:pPr>
              <w:jc w:val="both"/>
              <w:rPr>
                <w:rFonts w:ascii="Arial" w:hAnsi="Arial" w:cs="Arial"/>
                <w:b/>
                <w:bCs/>
                <w:sz w:val="18"/>
                <w:szCs w:val="18"/>
                <w:lang w:val="hr-HR"/>
              </w:rPr>
            </w:pPr>
          </w:p>
        </w:tc>
      </w:tr>
      <w:tr w:rsidR="00D00EE1" w:rsidRPr="00E56BC2" w:rsidTr="00D00EE1">
        <w:trPr>
          <w:trHeight w:val="488"/>
        </w:trPr>
        <w:tc>
          <w:tcPr>
            <w:tcW w:w="3344" w:type="dxa"/>
            <w:tcBorders>
              <w:top w:val="single" w:sz="4" w:space="0" w:color="auto"/>
              <w:left w:val="single" w:sz="4" w:space="0" w:color="auto"/>
              <w:bottom w:val="single" w:sz="4" w:space="0" w:color="auto"/>
              <w:right w:val="single" w:sz="4" w:space="0" w:color="auto"/>
            </w:tcBorders>
          </w:tcPr>
          <w:p w:rsidR="00D00EE1" w:rsidRPr="00E56BC2" w:rsidRDefault="00D00EE1" w:rsidP="00A737BC">
            <w:pPr>
              <w:rPr>
                <w:rFonts w:ascii="Arial" w:hAnsi="Arial" w:cs="Arial"/>
                <w:b/>
                <w:bCs/>
                <w:i/>
                <w:iCs/>
                <w:sz w:val="18"/>
                <w:szCs w:val="18"/>
                <w:lang w:val="hr-HR"/>
              </w:rPr>
            </w:pPr>
            <w:r w:rsidRPr="00E56BC2">
              <w:rPr>
                <w:rFonts w:ascii="Arial" w:hAnsi="Arial" w:cs="Arial"/>
                <w:b/>
                <w:bCs/>
                <w:i/>
                <w:iCs/>
                <w:sz w:val="18"/>
                <w:szCs w:val="18"/>
                <w:lang w:val="hr-HR"/>
              </w:rPr>
              <w:t>Vrijeme trajanja javnog savjetovanja</w:t>
            </w:r>
          </w:p>
        </w:tc>
        <w:tc>
          <w:tcPr>
            <w:tcW w:w="5944" w:type="dxa"/>
            <w:tcBorders>
              <w:top w:val="single" w:sz="4" w:space="0" w:color="auto"/>
              <w:left w:val="single" w:sz="4" w:space="0" w:color="auto"/>
              <w:bottom w:val="single" w:sz="4" w:space="0" w:color="auto"/>
              <w:right w:val="single" w:sz="4" w:space="0" w:color="auto"/>
            </w:tcBorders>
            <w:vAlign w:val="center"/>
            <w:hideMark/>
          </w:tcPr>
          <w:p w:rsidR="00D00EE1" w:rsidRPr="00E56BC2" w:rsidRDefault="00D00EE1" w:rsidP="00E310B1">
            <w:pPr>
              <w:jc w:val="both"/>
              <w:rPr>
                <w:rFonts w:ascii="Arial" w:hAnsi="Arial" w:cs="Arial"/>
                <w:sz w:val="18"/>
                <w:szCs w:val="18"/>
                <w:lang w:val="hr-HR"/>
              </w:rPr>
            </w:pPr>
            <w:r w:rsidRPr="00E56BC2">
              <w:rPr>
                <w:rFonts w:ascii="Arial" w:hAnsi="Arial" w:cs="Arial"/>
                <w:sz w:val="18"/>
                <w:szCs w:val="18"/>
                <w:lang w:val="hr-HR"/>
              </w:rPr>
              <w:t>Od 15. ožujka 2021. – 31. ožujka 2021.</w:t>
            </w:r>
          </w:p>
        </w:tc>
      </w:tr>
      <w:tr w:rsidR="00D00EE1" w:rsidRPr="00E56BC2" w:rsidTr="00D00EE1">
        <w:trPr>
          <w:trHeight w:val="488"/>
        </w:trPr>
        <w:tc>
          <w:tcPr>
            <w:tcW w:w="3344" w:type="dxa"/>
            <w:tcBorders>
              <w:top w:val="single" w:sz="4" w:space="0" w:color="auto"/>
              <w:left w:val="single" w:sz="4" w:space="0" w:color="auto"/>
              <w:bottom w:val="single" w:sz="4" w:space="0" w:color="auto"/>
              <w:right w:val="single" w:sz="4" w:space="0" w:color="auto"/>
            </w:tcBorders>
          </w:tcPr>
          <w:p w:rsidR="00D00EE1" w:rsidRPr="00E56BC2" w:rsidRDefault="00A737BC" w:rsidP="00E310B1">
            <w:pPr>
              <w:jc w:val="both"/>
              <w:rPr>
                <w:rFonts w:ascii="Arial" w:hAnsi="Arial" w:cs="Arial"/>
                <w:b/>
                <w:bCs/>
                <w:i/>
                <w:iCs/>
                <w:sz w:val="18"/>
                <w:szCs w:val="18"/>
                <w:lang w:val="hr-HR"/>
              </w:rPr>
            </w:pPr>
            <w:r w:rsidRPr="00E56BC2">
              <w:rPr>
                <w:rFonts w:ascii="Arial" w:hAnsi="Arial" w:cs="Arial"/>
                <w:b/>
                <w:bCs/>
                <w:i/>
                <w:iCs/>
                <w:sz w:val="18"/>
                <w:szCs w:val="18"/>
                <w:lang w:val="hr-HR"/>
              </w:rPr>
              <w:t>Cilj javnog savjetovanja</w:t>
            </w:r>
          </w:p>
        </w:tc>
        <w:tc>
          <w:tcPr>
            <w:tcW w:w="5944" w:type="dxa"/>
            <w:tcBorders>
              <w:top w:val="single" w:sz="4" w:space="0" w:color="auto"/>
              <w:left w:val="single" w:sz="4" w:space="0" w:color="auto"/>
              <w:bottom w:val="single" w:sz="4" w:space="0" w:color="auto"/>
              <w:right w:val="single" w:sz="4" w:space="0" w:color="auto"/>
            </w:tcBorders>
            <w:vAlign w:val="center"/>
          </w:tcPr>
          <w:p w:rsidR="00D00EE1" w:rsidRPr="00E56BC2" w:rsidRDefault="00A737BC" w:rsidP="00E310B1">
            <w:pPr>
              <w:jc w:val="both"/>
              <w:rPr>
                <w:rFonts w:ascii="Arial" w:hAnsi="Arial" w:cs="Arial"/>
                <w:sz w:val="18"/>
                <w:szCs w:val="18"/>
                <w:lang w:val="hr-HR"/>
              </w:rPr>
            </w:pPr>
            <w:r w:rsidRPr="00E56BC2">
              <w:rPr>
                <w:rFonts w:ascii="Arial" w:hAnsi="Arial" w:cs="Arial"/>
                <w:sz w:val="18"/>
                <w:szCs w:val="18"/>
                <w:lang w:val="hr-HR"/>
              </w:rPr>
              <w:t>Cilj javnog savjetovanja je dobivanje povratne informacije od zainteresirane javnosti prijedlogu „Strategije razvoja sporta i sportske infrastrukture Grada Šibenika  2020.-2027.</w:t>
            </w:r>
          </w:p>
          <w:p w:rsidR="00A737BC" w:rsidRPr="00E56BC2" w:rsidRDefault="00A737BC" w:rsidP="00E310B1">
            <w:pPr>
              <w:jc w:val="both"/>
              <w:rPr>
                <w:rFonts w:ascii="Arial" w:hAnsi="Arial" w:cs="Arial"/>
                <w:sz w:val="18"/>
                <w:szCs w:val="18"/>
                <w:lang w:val="hr-HR"/>
              </w:rPr>
            </w:pPr>
          </w:p>
        </w:tc>
      </w:tr>
      <w:tr w:rsidR="00D00EE1" w:rsidRPr="00E56BC2" w:rsidTr="00D00EE1">
        <w:trPr>
          <w:trHeight w:val="488"/>
        </w:trPr>
        <w:tc>
          <w:tcPr>
            <w:tcW w:w="3344" w:type="dxa"/>
            <w:tcBorders>
              <w:top w:val="single" w:sz="4" w:space="0" w:color="auto"/>
              <w:left w:val="single" w:sz="4" w:space="0" w:color="auto"/>
              <w:bottom w:val="single" w:sz="4" w:space="0" w:color="auto"/>
              <w:right w:val="single" w:sz="4" w:space="0" w:color="auto"/>
            </w:tcBorders>
          </w:tcPr>
          <w:p w:rsidR="00D00EE1" w:rsidRPr="00E56BC2" w:rsidRDefault="00A737BC" w:rsidP="00E310B1">
            <w:pPr>
              <w:jc w:val="both"/>
              <w:rPr>
                <w:rFonts w:ascii="Arial" w:hAnsi="Arial" w:cs="Arial"/>
                <w:b/>
                <w:bCs/>
                <w:i/>
                <w:iCs/>
                <w:sz w:val="18"/>
                <w:szCs w:val="18"/>
                <w:lang w:val="hr-HR"/>
              </w:rPr>
            </w:pPr>
            <w:r w:rsidRPr="00E56BC2">
              <w:rPr>
                <w:rFonts w:ascii="Arial" w:hAnsi="Arial" w:cs="Arial"/>
                <w:b/>
                <w:bCs/>
                <w:i/>
                <w:iCs/>
                <w:sz w:val="18"/>
                <w:szCs w:val="18"/>
                <w:lang w:val="hr-HR"/>
              </w:rPr>
              <w:t>Popis predstavnika zainteresirane javnosti koji su dostavili očitovanja</w:t>
            </w:r>
          </w:p>
        </w:tc>
        <w:tc>
          <w:tcPr>
            <w:tcW w:w="5944" w:type="dxa"/>
            <w:tcBorders>
              <w:top w:val="single" w:sz="4" w:space="0" w:color="auto"/>
              <w:left w:val="single" w:sz="4" w:space="0" w:color="auto"/>
              <w:bottom w:val="single" w:sz="4" w:space="0" w:color="auto"/>
              <w:right w:val="single" w:sz="4" w:space="0" w:color="auto"/>
            </w:tcBorders>
            <w:vAlign w:val="center"/>
          </w:tcPr>
          <w:p w:rsidR="00D00EE1" w:rsidRPr="00E56BC2" w:rsidRDefault="00A737BC" w:rsidP="00E56BC2">
            <w:pPr>
              <w:pStyle w:val="Odlomakpopisa"/>
              <w:numPr>
                <w:ilvl w:val="0"/>
                <w:numId w:val="2"/>
              </w:numPr>
              <w:rPr>
                <w:rFonts w:ascii="Arial" w:hAnsi="Arial" w:cs="Arial"/>
                <w:sz w:val="18"/>
                <w:szCs w:val="18"/>
              </w:rPr>
            </w:pPr>
            <w:r w:rsidRPr="00E56BC2">
              <w:rPr>
                <w:rFonts w:ascii="Arial" w:hAnsi="Arial" w:cs="Arial"/>
                <w:sz w:val="18"/>
                <w:szCs w:val="18"/>
              </w:rPr>
              <w:t xml:space="preserve">Rikard </w:t>
            </w:r>
            <w:proofErr w:type="spellStart"/>
            <w:r w:rsidRPr="00E56BC2">
              <w:rPr>
                <w:rFonts w:ascii="Arial" w:hAnsi="Arial" w:cs="Arial"/>
                <w:sz w:val="18"/>
                <w:szCs w:val="18"/>
              </w:rPr>
              <w:t>Marenzi</w:t>
            </w:r>
            <w:proofErr w:type="spellEnd"/>
            <w:r w:rsidRPr="00E56BC2">
              <w:rPr>
                <w:rFonts w:ascii="Arial" w:hAnsi="Arial" w:cs="Arial"/>
                <w:sz w:val="18"/>
                <w:szCs w:val="18"/>
              </w:rPr>
              <w:t xml:space="preserve">, </w:t>
            </w:r>
            <w:proofErr w:type="spellStart"/>
            <w:r w:rsidRPr="00E56BC2">
              <w:rPr>
                <w:rFonts w:ascii="Arial" w:hAnsi="Arial" w:cs="Arial"/>
                <w:sz w:val="18"/>
                <w:szCs w:val="18"/>
              </w:rPr>
              <w:t>dipl.ing</w:t>
            </w:r>
            <w:proofErr w:type="spellEnd"/>
            <w:r w:rsidRPr="00E56BC2">
              <w:rPr>
                <w:rFonts w:ascii="Arial" w:hAnsi="Arial" w:cs="Arial"/>
                <w:sz w:val="18"/>
                <w:szCs w:val="18"/>
              </w:rPr>
              <w:t xml:space="preserve">., gradski vijećnik, </w:t>
            </w:r>
            <w:r w:rsidR="00E56BC2">
              <w:rPr>
                <w:rFonts w:ascii="Arial" w:hAnsi="Arial" w:cs="Arial"/>
                <w:sz w:val="18"/>
                <w:szCs w:val="18"/>
              </w:rPr>
              <w:br/>
            </w:r>
            <w:r w:rsidRPr="00E56BC2">
              <w:rPr>
                <w:rFonts w:ascii="Arial" w:hAnsi="Arial" w:cs="Arial"/>
                <w:sz w:val="18"/>
                <w:szCs w:val="18"/>
              </w:rPr>
              <w:t>predsjednik plivačkog kluba MORE Šibenik</w:t>
            </w:r>
          </w:p>
          <w:p w:rsidR="00A737BC" w:rsidRPr="00E56BC2" w:rsidRDefault="00A737BC" w:rsidP="00E56BC2">
            <w:pPr>
              <w:pStyle w:val="Odlomakpopisa"/>
              <w:numPr>
                <w:ilvl w:val="0"/>
                <w:numId w:val="2"/>
              </w:numPr>
              <w:jc w:val="both"/>
              <w:rPr>
                <w:rFonts w:ascii="Arial" w:hAnsi="Arial" w:cs="Arial"/>
                <w:sz w:val="18"/>
                <w:szCs w:val="18"/>
              </w:rPr>
            </w:pPr>
            <w:r w:rsidRPr="00E56BC2">
              <w:rPr>
                <w:rFonts w:ascii="Arial" w:hAnsi="Arial" w:cs="Arial"/>
                <w:sz w:val="18"/>
                <w:szCs w:val="18"/>
              </w:rPr>
              <w:t xml:space="preserve">Ante Papak, </w:t>
            </w:r>
            <w:proofErr w:type="spellStart"/>
            <w:r w:rsidRPr="00E56BC2">
              <w:rPr>
                <w:rFonts w:ascii="Arial" w:hAnsi="Arial" w:cs="Arial"/>
                <w:sz w:val="18"/>
                <w:szCs w:val="18"/>
              </w:rPr>
              <w:t>Futsal</w:t>
            </w:r>
            <w:proofErr w:type="spellEnd"/>
            <w:r w:rsidRPr="00E56BC2">
              <w:rPr>
                <w:rFonts w:ascii="Arial" w:hAnsi="Arial" w:cs="Arial"/>
                <w:sz w:val="18"/>
                <w:szCs w:val="18"/>
              </w:rPr>
              <w:t xml:space="preserve"> klub Perković</w:t>
            </w:r>
          </w:p>
          <w:p w:rsidR="00A737BC" w:rsidRPr="00E56BC2" w:rsidRDefault="00A737BC" w:rsidP="00E56BC2">
            <w:pPr>
              <w:pStyle w:val="Odlomakpopisa"/>
              <w:numPr>
                <w:ilvl w:val="0"/>
                <w:numId w:val="2"/>
              </w:numPr>
              <w:jc w:val="both"/>
              <w:rPr>
                <w:rFonts w:ascii="Arial" w:hAnsi="Arial" w:cs="Arial"/>
                <w:sz w:val="18"/>
                <w:szCs w:val="18"/>
              </w:rPr>
            </w:pPr>
            <w:r w:rsidRPr="00E56BC2">
              <w:rPr>
                <w:rFonts w:ascii="Arial" w:hAnsi="Arial" w:cs="Arial"/>
                <w:sz w:val="18"/>
                <w:szCs w:val="18"/>
              </w:rPr>
              <w:t xml:space="preserve">Miro </w:t>
            </w:r>
            <w:proofErr w:type="spellStart"/>
            <w:r w:rsidRPr="00E56BC2">
              <w:rPr>
                <w:rFonts w:ascii="Arial" w:hAnsi="Arial" w:cs="Arial"/>
                <w:sz w:val="18"/>
                <w:szCs w:val="18"/>
              </w:rPr>
              <w:t>Vukšić</w:t>
            </w:r>
            <w:proofErr w:type="spellEnd"/>
            <w:r w:rsidRPr="00E56BC2">
              <w:rPr>
                <w:rFonts w:ascii="Arial" w:hAnsi="Arial" w:cs="Arial"/>
                <w:sz w:val="18"/>
                <w:szCs w:val="18"/>
              </w:rPr>
              <w:t>, MO Danilo</w:t>
            </w:r>
          </w:p>
        </w:tc>
      </w:tr>
    </w:tbl>
    <w:p w:rsidR="00B12107" w:rsidRDefault="00B12107" w:rsidP="00B12107">
      <w:pPr>
        <w:jc w:val="center"/>
        <w:rPr>
          <w:lang w:val="hr-HR"/>
        </w:rPr>
      </w:pPr>
    </w:p>
    <w:p w:rsidR="00D00EE1" w:rsidRPr="00E56BC2" w:rsidRDefault="00D00EE1" w:rsidP="00B12107">
      <w:pPr>
        <w:jc w:val="center"/>
        <w:rPr>
          <w:lang w:val="hr-HR"/>
        </w:rPr>
      </w:pPr>
    </w:p>
    <w:tbl>
      <w:tblPr>
        <w:tblW w:w="10693" w:type="dxa"/>
        <w:tblInd w:w="-804"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722"/>
        <w:gridCol w:w="1041"/>
        <w:gridCol w:w="1559"/>
        <w:gridCol w:w="2754"/>
        <w:gridCol w:w="1425"/>
        <w:gridCol w:w="3192"/>
      </w:tblGrid>
      <w:tr w:rsidR="009121E6" w:rsidRPr="00E56BC2" w:rsidTr="00E56BC2">
        <w:trPr>
          <w:trHeight w:val="839"/>
        </w:trPr>
        <w:tc>
          <w:tcPr>
            <w:tcW w:w="722" w:type="dxa"/>
            <w:tcBorders>
              <w:top w:val="single" w:sz="18" w:space="0" w:color="auto"/>
              <w:left w:val="single" w:sz="18" w:space="0" w:color="auto"/>
              <w:bottom w:val="single" w:sz="18" w:space="0" w:color="auto"/>
              <w:right w:val="single" w:sz="2" w:space="0" w:color="auto"/>
            </w:tcBorders>
            <w:vAlign w:val="center"/>
            <w:hideMark/>
          </w:tcPr>
          <w:p w:rsidR="009121E6" w:rsidRPr="00E56BC2" w:rsidRDefault="009121E6" w:rsidP="00A737BC">
            <w:pPr>
              <w:jc w:val="center"/>
              <w:rPr>
                <w:rFonts w:ascii="Arial" w:hAnsi="Arial" w:cs="Arial"/>
                <w:sz w:val="18"/>
                <w:szCs w:val="18"/>
                <w:lang w:val="hr-HR"/>
              </w:rPr>
            </w:pPr>
            <w:r w:rsidRPr="00E56BC2">
              <w:rPr>
                <w:rFonts w:ascii="Arial" w:hAnsi="Arial" w:cs="Arial"/>
                <w:sz w:val="18"/>
                <w:szCs w:val="18"/>
                <w:lang w:val="hr-HR"/>
              </w:rPr>
              <w:t>Redni broj</w:t>
            </w:r>
          </w:p>
        </w:tc>
        <w:tc>
          <w:tcPr>
            <w:tcW w:w="1041" w:type="dxa"/>
            <w:tcBorders>
              <w:top w:val="single" w:sz="18" w:space="0" w:color="auto"/>
              <w:left w:val="single" w:sz="2" w:space="0" w:color="auto"/>
              <w:bottom w:val="single" w:sz="18" w:space="0" w:color="auto"/>
              <w:right w:val="single" w:sz="2" w:space="0" w:color="auto"/>
            </w:tcBorders>
            <w:vAlign w:val="center"/>
          </w:tcPr>
          <w:p w:rsidR="009121E6" w:rsidRPr="00E56BC2" w:rsidRDefault="009121E6" w:rsidP="00643E7D">
            <w:pPr>
              <w:ind w:left="-58" w:right="-107" w:hanging="24"/>
              <w:jc w:val="center"/>
              <w:rPr>
                <w:rFonts w:ascii="Arial" w:hAnsi="Arial" w:cs="Arial"/>
                <w:sz w:val="18"/>
                <w:szCs w:val="18"/>
                <w:lang w:val="hr-HR"/>
              </w:rPr>
            </w:pPr>
            <w:r w:rsidRPr="00E56BC2">
              <w:rPr>
                <w:rFonts w:ascii="Arial" w:hAnsi="Arial" w:cs="Arial"/>
                <w:sz w:val="18"/>
                <w:szCs w:val="18"/>
                <w:lang w:val="hr-HR"/>
              </w:rPr>
              <w:t>Datum</w:t>
            </w:r>
            <w:r w:rsidR="00EB70A3" w:rsidRPr="00E56BC2">
              <w:rPr>
                <w:rFonts w:ascii="Arial" w:hAnsi="Arial" w:cs="Arial"/>
                <w:sz w:val="18"/>
                <w:szCs w:val="18"/>
                <w:lang w:val="hr-HR"/>
              </w:rPr>
              <w:t xml:space="preserve"> </w:t>
            </w:r>
            <w:r w:rsidRPr="00E56BC2">
              <w:rPr>
                <w:rFonts w:ascii="Arial" w:hAnsi="Arial" w:cs="Arial"/>
                <w:sz w:val="18"/>
                <w:szCs w:val="18"/>
                <w:lang w:val="hr-HR"/>
              </w:rPr>
              <w:t>zaprimanja</w:t>
            </w:r>
          </w:p>
        </w:tc>
        <w:tc>
          <w:tcPr>
            <w:tcW w:w="1559" w:type="dxa"/>
            <w:tcBorders>
              <w:top w:val="single" w:sz="18" w:space="0" w:color="auto"/>
              <w:left w:val="single" w:sz="2" w:space="0" w:color="auto"/>
              <w:bottom w:val="single" w:sz="18" w:space="0" w:color="auto"/>
              <w:right w:val="single" w:sz="2" w:space="0" w:color="auto"/>
            </w:tcBorders>
            <w:vAlign w:val="center"/>
          </w:tcPr>
          <w:p w:rsidR="009121E6" w:rsidRPr="00E56BC2" w:rsidRDefault="009121E6" w:rsidP="00A737BC">
            <w:pPr>
              <w:ind w:left="108" w:hanging="108"/>
              <w:jc w:val="center"/>
              <w:rPr>
                <w:rFonts w:ascii="Arial" w:hAnsi="Arial" w:cs="Arial"/>
                <w:sz w:val="18"/>
                <w:szCs w:val="18"/>
                <w:lang w:val="hr-HR"/>
              </w:rPr>
            </w:pPr>
            <w:r w:rsidRPr="00E56BC2">
              <w:rPr>
                <w:rFonts w:ascii="Arial" w:hAnsi="Arial" w:cs="Arial"/>
                <w:sz w:val="18"/>
                <w:szCs w:val="18"/>
                <w:lang w:val="hr-HR"/>
              </w:rPr>
              <w:t>Naziv dionika (pojedinac, organizacija, institucija)</w:t>
            </w:r>
          </w:p>
        </w:tc>
        <w:tc>
          <w:tcPr>
            <w:tcW w:w="2754" w:type="dxa"/>
            <w:tcBorders>
              <w:top w:val="single" w:sz="18" w:space="0" w:color="auto"/>
              <w:left w:val="single" w:sz="2" w:space="0" w:color="auto"/>
              <w:bottom w:val="single" w:sz="18" w:space="0" w:color="auto"/>
              <w:right w:val="single" w:sz="2" w:space="0" w:color="auto"/>
            </w:tcBorders>
            <w:vAlign w:val="center"/>
            <w:hideMark/>
          </w:tcPr>
          <w:p w:rsidR="009121E6" w:rsidRPr="00E56BC2" w:rsidRDefault="009121E6" w:rsidP="00A737BC">
            <w:pPr>
              <w:jc w:val="center"/>
              <w:rPr>
                <w:rFonts w:ascii="Arial" w:hAnsi="Arial" w:cs="Arial"/>
                <w:sz w:val="18"/>
                <w:szCs w:val="18"/>
                <w:lang w:val="hr-HR"/>
              </w:rPr>
            </w:pPr>
            <w:r w:rsidRPr="00E56BC2">
              <w:rPr>
                <w:rFonts w:ascii="Arial" w:hAnsi="Arial" w:cs="Arial"/>
                <w:sz w:val="18"/>
                <w:szCs w:val="18"/>
                <w:lang w:val="hr-HR"/>
              </w:rPr>
              <w:t>Tekst primjedbe/prijedloga</w:t>
            </w:r>
          </w:p>
        </w:tc>
        <w:tc>
          <w:tcPr>
            <w:tcW w:w="1425" w:type="dxa"/>
            <w:tcBorders>
              <w:top w:val="single" w:sz="18" w:space="0" w:color="auto"/>
              <w:left w:val="single" w:sz="2" w:space="0" w:color="auto"/>
              <w:bottom w:val="single" w:sz="18" w:space="0" w:color="auto"/>
              <w:right w:val="single" w:sz="2" w:space="0" w:color="auto"/>
            </w:tcBorders>
            <w:vAlign w:val="center"/>
          </w:tcPr>
          <w:p w:rsidR="009121E6" w:rsidRPr="00E56BC2" w:rsidRDefault="009121E6" w:rsidP="00A737BC">
            <w:pPr>
              <w:jc w:val="center"/>
              <w:rPr>
                <w:rFonts w:ascii="Arial" w:hAnsi="Arial" w:cs="Arial"/>
                <w:sz w:val="18"/>
                <w:szCs w:val="18"/>
                <w:lang w:val="hr-HR"/>
              </w:rPr>
            </w:pPr>
            <w:r w:rsidRPr="00E56BC2">
              <w:rPr>
                <w:rFonts w:ascii="Arial" w:hAnsi="Arial" w:cs="Arial"/>
                <w:sz w:val="18"/>
                <w:szCs w:val="18"/>
                <w:lang w:val="hr-HR"/>
              </w:rPr>
              <w:t>Primjedba ili prijedlog prihvaćeno ili neprihvaćeno</w:t>
            </w:r>
          </w:p>
        </w:tc>
        <w:tc>
          <w:tcPr>
            <w:tcW w:w="3192" w:type="dxa"/>
            <w:tcBorders>
              <w:top w:val="single" w:sz="18" w:space="0" w:color="auto"/>
              <w:left w:val="single" w:sz="2" w:space="0" w:color="auto"/>
              <w:bottom w:val="single" w:sz="18" w:space="0" w:color="auto"/>
              <w:right w:val="single" w:sz="18" w:space="0" w:color="auto"/>
            </w:tcBorders>
            <w:vAlign w:val="center"/>
            <w:hideMark/>
          </w:tcPr>
          <w:p w:rsidR="009121E6" w:rsidRPr="00E56BC2" w:rsidRDefault="009121E6" w:rsidP="00A737BC">
            <w:pPr>
              <w:jc w:val="center"/>
              <w:rPr>
                <w:rFonts w:ascii="Arial" w:hAnsi="Arial" w:cs="Arial"/>
                <w:sz w:val="18"/>
                <w:szCs w:val="18"/>
                <w:lang w:val="hr-HR"/>
              </w:rPr>
            </w:pPr>
            <w:r w:rsidRPr="00E56BC2">
              <w:rPr>
                <w:rFonts w:ascii="Arial" w:hAnsi="Arial" w:cs="Arial"/>
                <w:sz w:val="18"/>
                <w:szCs w:val="18"/>
                <w:lang w:val="hr-HR"/>
              </w:rPr>
              <w:t>Razlozi prihvaćanja ili neprihvaćanja</w:t>
            </w:r>
          </w:p>
        </w:tc>
      </w:tr>
      <w:tr w:rsidR="00E56BC2" w:rsidRPr="00E56BC2" w:rsidTr="00E56BC2">
        <w:trPr>
          <w:trHeight w:val="2709"/>
        </w:trPr>
        <w:tc>
          <w:tcPr>
            <w:tcW w:w="722" w:type="dxa"/>
            <w:tcBorders>
              <w:top w:val="single" w:sz="18" w:space="0" w:color="auto"/>
              <w:left w:val="single" w:sz="18" w:space="0" w:color="auto"/>
              <w:bottom w:val="single" w:sz="4" w:space="0" w:color="auto"/>
              <w:right w:val="single" w:sz="2" w:space="0" w:color="auto"/>
            </w:tcBorders>
          </w:tcPr>
          <w:p w:rsidR="00E56BC2" w:rsidRPr="00E56BC2" w:rsidRDefault="00E56BC2" w:rsidP="00E56BC2">
            <w:pPr>
              <w:spacing w:before="120"/>
              <w:jc w:val="center"/>
              <w:rPr>
                <w:rFonts w:ascii="Arial" w:hAnsi="Arial" w:cs="Arial"/>
                <w:sz w:val="18"/>
                <w:szCs w:val="18"/>
                <w:lang w:val="hr-HR"/>
              </w:rPr>
            </w:pPr>
            <w:r w:rsidRPr="00E56BC2">
              <w:rPr>
                <w:rFonts w:ascii="Arial" w:hAnsi="Arial" w:cs="Arial"/>
                <w:sz w:val="18"/>
                <w:szCs w:val="18"/>
                <w:lang w:val="hr-HR"/>
              </w:rPr>
              <w:t>1.</w:t>
            </w:r>
          </w:p>
        </w:tc>
        <w:tc>
          <w:tcPr>
            <w:tcW w:w="1041" w:type="dxa"/>
            <w:tcBorders>
              <w:top w:val="single" w:sz="18" w:space="0" w:color="auto"/>
              <w:left w:val="single" w:sz="2" w:space="0" w:color="auto"/>
              <w:bottom w:val="single" w:sz="4" w:space="0" w:color="auto"/>
              <w:right w:val="single" w:sz="2" w:space="0" w:color="auto"/>
            </w:tcBorders>
          </w:tcPr>
          <w:p w:rsidR="00E56BC2" w:rsidRPr="00E56BC2" w:rsidRDefault="00E56BC2" w:rsidP="00E56BC2">
            <w:pPr>
              <w:spacing w:before="120"/>
              <w:jc w:val="center"/>
              <w:rPr>
                <w:rFonts w:ascii="Arial" w:hAnsi="Arial" w:cs="Arial"/>
                <w:sz w:val="18"/>
                <w:szCs w:val="18"/>
                <w:lang w:val="hr-HR"/>
              </w:rPr>
            </w:pPr>
            <w:r w:rsidRPr="00E56BC2">
              <w:rPr>
                <w:rFonts w:ascii="Arial" w:hAnsi="Arial" w:cs="Arial"/>
                <w:sz w:val="18"/>
                <w:szCs w:val="18"/>
                <w:lang w:val="hr-HR"/>
              </w:rPr>
              <w:t>23.3.2021</w:t>
            </w:r>
          </w:p>
        </w:tc>
        <w:tc>
          <w:tcPr>
            <w:tcW w:w="1559" w:type="dxa"/>
            <w:tcBorders>
              <w:top w:val="single" w:sz="18" w:space="0" w:color="auto"/>
              <w:left w:val="single" w:sz="2" w:space="0" w:color="auto"/>
              <w:bottom w:val="single" w:sz="4" w:space="0" w:color="auto"/>
              <w:right w:val="single" w:sz="2" w:space="0" w:color="auto"/>
            </w:tcBorders>
          </w:tcPr>
          <w:p w:rsidR="00E56BC2" w:rsidRPr="00E56BC2" w:rsidRDefault="00E56BC2" w:rsidP="00E56BC2">
            <w:pPr>
              <w:spacing w:before="120"/>
              <w:rPr>
                <w:rFonts w:ascii="Arial" w:hAnsi="Arial" w:cs="Arial"/>
                <w:sz w:val="18"/>
                <w:szCs w:val="18"/>
                <w:lang w:val="hr-HR"/>
              </w:rPr>
            </w:pPr>
            <w:r w:rsidRPr="00E56BC2">
              <w:rPr>
                <w:rFonts w:ascii="Arial" w:hAnsi="Arial" w:cs="Arial"/>
                <w:sz w:val="18"/>
                <w:szCs w:val="18"/>
                <w:lang w:val="hr-HR"/>
              </w:rPr>
              <w:t>Ante Papak</w:t>
            </w:r>
          </w:p>
        </w:tc>
        <w:tc>
          <w:tcPr>
            <w:tcW w:w="2754" w:type="dxa"/>
            <w:tcBorders>
              <w:top w:val="single" w:sz="18" w:space="0" w:color="auto"/>
              <w:left w:val="single" w:sz="2" w:space="0" w:color="auto"/>
              <w:bottom w:val="single" w:sz="4" w:space="0" w:color="auto"/>
              <w:right w:val="single" w:sz="2" w:space="0" w:color="auto"/>
            </w:tcBorders>
          </w:tcPr>
          <w:p w:rsidR="00E56BC2" w:rsidRPr="00E56BC2" w:rsidRDefault="00E56BC2" w:rsidP="00E56BC2">
            <w:pPr>
              <w:spacing w:before="120"/>
              <w:rPr>
                <w:rFonts w:ascii="Arial" w:hAnsi="Arial" w:cs="Arial"/>
                <w:sz w:val="18"/>
                <w:szCs w:val="18"/>
                <w:lang w:val="hr-HR"/>
              </w:rPr>
            </w:pPr>
            <w:r w:rsidRPr="00E56BC2">
              <w:rPr>
                <w:rFonts w:ascii="Arial" w:hAnsi="Arial" w:cs="Arial"/>
                <w:sz w:val="18"/>
                <w:szCs w:val="18"/>
                <w:lang w:val="hr-HR"/>
              </w:rPr>
              <w:t>Uvrštenje rekonstrukcije igrališta u Sitnom Donjem</w:t>
            </w:r>
          </w:p>
        </w:tc>
        <w:tc>
          <w:tcPr>
            <w:tcW w:w="1425" w:type="dxa"/>
            <w:tcBorders>
              <w:top w:val="single" w:sz="18" w:space="0" w:color="auto"/>
              <w:left w:val="single" w:sz="2" w:space="0" w:color="auto"/>
              <w:bottom w:val="single" w:sz="4" w:space="0" w:color="auto"/>
              <w:right w:val="single" w:sz="2" w:space="0" w:color="auto"/>
            </w:tcBorders>
          </w:tcPr>
          <w:p w:rsidR="00E56BC2" w:rsidRPr="00E56BC2" w:rsidRDefault="00E56BC2" w:rsidP="00E56BC2">
            <w:pPr>
              <w:spacing w:before="120"/>
              <w:rPr>
                <w:rFonts w:ascii="Arial" w:hAnsi="Arial" w:cs="Arial"/>
                <w:sz w:val="18"/>
                <w:szCs w:val="18"/>
                <w:lang w:val="hr-HR"/>
              </w:rPr>
            </w:pPr>
            <w:r w:rsidRPr="00E56BC2">
              <w:rPr>
                <w:rFonts w:ascii="Arial" w:hAnsi="Arial" w:cs="Arial"/>
                <w:sz w:val="18"/>
                <w:szCs w:val="18"/>
                <w:lang w:val="hr-HR"/>
              </w:rPr>
              <w:t>Prijedlog se prihvaća djelomično</w:t>
            </w:r>
          </w:p>
        </w:tc>
        <w:tc>
          <w:tcPr>
            <w:tcW w:w="3192" w:type="dxa"/>
            <w:tcBorders>
              <w:top w:val="single" w:sz="18" w:space="0" w:color="auto"/>
              <w:left w:val="single" w:sz="2" w:space="0" w:color="auto"/>
              <w:bottom w:val="single" w:sz="4" w:space="0" w:color="auto"/>
              <w:right w:val="single" w:sz="18" w:space="0" w:color="auto"/>
            </w:tcBorders>
          </w:tcPr>
          <w:p w:rsidR="00E56BC2" w:rsidRPr="00E56BC2" w:rsidRDefault="00E56BC2" w:rsidP="00E56BC2">
            <w:pPr>
              <w:spacing w:before="120"/>
              <w:rPr>
                <w:rFonts w:ascii="Arial" w:hAnsi="Arial" w:cs="Arial"/>
                <w:sz w:val="18"/>
                <w:szCs w:val="18"/>
                <w:lang w:val="hr-HR"/>
              </w:rPr>
            </w:pPr>
            <w:r w:rsidRPr="00E56BC2">
              <w:rPr>
                <w:rFonts w:ascii="Arial" w:hAnsi="Arial" w:cs="Arial"/>
                <w:sz w:val="18"/>
                <w:szCs w:val="18"/>
                <w:lang w:val="hr-HR"/>
              </w:rPr>
              <w:t xml:space="preserve">Nadopunom Strateškog cilja 1. Izgraditi, razviti i osigurati odgovarajuću infrastrukturu za vježbanje i bavljenje sportom dostupne svim interesnim dionicima društva, mjerom 1.22.  Održavanje, uređivanje i rekonstrukcija postojećih vanjskih sportskih igrališta. </w:t>
            </w:r>
          </w:p>
          <w:p w:rsidR="00E56BC2" w:rsidRPr="00E56BC2" w:rsidRDefault="00E56BC2" w:rsidP="00E56BC2">
            <w:pPr>
              <w:spacing w:before="120"/>
              <w:rPr>
                <w:rFonts w:ascii="Arial" w:hAnsi="Arial" w:cs="Arial"/>
                <w:sz w:val="18"/>
                <w:szCs w:val="18"/>
                <w:lang w:val="hr-HR"/>
              </w:rPr>
            </w:pPr>
            <w:r w:rsidRPr="00E56BC2">
              <w:rPr>
                <w:rFonts w:ascii="Arial" w:hAnsi="Arial" w:cs="Arial"/>
                <w:sz w:val="18"/>
                <w:szCs w:val="18"/>
                <w:lang w:val="hr-HR"/>
              </w:rPr>
              <w:t>Mjerom bi bili obuhvaćeni svi postojeći prostori za sport i rekreaciju na cijelom administrativnom području Grada Šibenika.</w:t>
            </w:r>
          </w:p>
        </w:tc>
      </w:tr>
      <w:tr w:rsidR="00E56BC2" w:rsidRPr="00E56BC2" w:rsidTr="00E56BC2">
        <w:trPr>
          <w:trHeight w:val="1831"/>
        </w:trPr>
        <w:tc>
          <w:tcPr>
            <w:tcW w:w="722" w:type="dxa"/>
            <w:vMerge w:val="restart"/>
            <w:tcBorders>
              <w:top w:val="single" w:sz="4" w:space="0" w:color="auto"/>
              <w:left w:val="single" w:sz="18" w:space="0" w:color="auto"/>
              <w:bottom w:val="single" w:sz="4" w:space="0" w:color="auto"/>
              <w:right w:val="single" w:sz="2" w:space="0" w:color="auto"/>
            </w:tcBorders>
          </w:tcPr>
          <w:p w:rsidR="00E56BC2" w:rsidRPr="00E56BC2" w:rsidRDefault="00E56BC2" w:rsidP="00E56BC2">
            <w:pPr>
              <w:spacing w:before="120"/>
              <w:jc w:val="center"/>
              <w:rPr>
                <w:rFonts w:ascii="Arial" w:hAnsi="Arial" w:cs="Arial"/>
                <w:sz w:val="18"/>
                <w:szCs w:val="18"/>
                <w:lang w:val="hr-HR"/>
              </w:rPr>
            </w:pPr>
            <w:r w:rsidRPr="00E56BC2">
              <w:rPr>
                <w:rFonts w:ascii="Arial" w:hAnsi="Arial" w:cs="Arial"/>
                <w:sz w:val="18"/>
                <w:szCs w:val="18"/>
                <w:lang w:val="hr-HR"/>
              </w:rPr>
              <w:t>2.</w:t>
            </w:r>
          </w:p>
        </w:tc>
        <w:tc>
          <w:tcPr>
            <w:tcW w:w="1041" w:type="dxa"/>
            <w:vMerge w:val="restart"/>
            <w:tcBorders>
              <w:top w:val="single" w:sz="4" w:space="0" w:color="auto"/>
              <w:left w:val="single" w:sz="2" w:space="0" w:color="auto"/>
              <w:bottom w:val="single" w:sz="4" w:space="0" w:color="auto"/>
              <w:right w:val="single" w:sz="2" w:space="0" w:color="auto"/>
            </w:tcBorders>
          </w:tcPr>
          <w:p w:rsidR="00E56BC2" w:rsidRPr="00E56BC2" w:rsidRDefault="00E56BC2" w:rsidP="00E56BC2">
            <w:pPr>
              <w:spacing w:before="120"/>
              <w:rPr>
                <w:rFonts w:ascii="Arial" w:hAnsi="Arial" w:cs="Arial"/>
                <w:sz w:val="18"/>
                <w:szCs w:val="18"/>
                <w:lang w:val="hr-HR"/>
              </w:rPr>
            </w:pPr>
            <w:r w:rsidRPr="00E56BC2">
              <w:rPr>
                <w:rFonts w:ascii="Arial" w:hAnsi="Arial" w:cs="Arial"/>
                <w:sz w:val="18"/>
                <w:szCs w:val="18"/>
                <w:lang w:val="hr-HR"/>
              </w:rPr>
              <w:t>30.3.2021</w:t>
            </w:r>
          </w:p>
        </w:tc>
        <w:tc>
          <w:tcPr>
            <w:tcW w:w="1559" w:type="dxa"/>
            <w:vMerge w:val="restart"/>
            <w:tcBorders>
              <w:top w:val="single" w:sz="4" w:space="0" w:color="auto"/>
              <w:left w:val="single" w:sz="2" w:space="0" w:color="auto"/>
              <w:bottom w:val="single" w:sz="4" w:space="0" w:color="auto"/>
              <w:right w:val="single" w:sz="2" w:space="0" w:color="auto"/>
            </w:tcBorders>
          </w:tcPr>
          <w:p w:rsidR="00E56BC2" w:rsidRPr="00E56BC2" w:rsidRDefault="00E56BC2" w:rsidP="00E56BC2">
            <w:pPr>
              <w:spacing w:before="120"/>
              <w:rPr>
                <w:rFonts w:ascii="Arial" w:hAnsi="Arial" w:cs="Arial"/>
                <w:sz w:val="18"/>
                <w:szCs w:val="18"/>
                <w:lang w:val="hr-HR"/>
              </w:rPr>
            </w:pPr>
            <w:r w:rsidRPr="00E56BC2">
              <w:rPr>
                <w:rFonts w:ascii="Arial" w:hAnsi="Arial" w:cs="Arial"/>
                <w:sz w:val="18"/>
                <w:szCs w:val="18"/>
                <w:lang w:val="hr-HR"/>
              </w:rPr>
              <w:t xml:space="preserve">Rikard </w:t>
            </w:r>
            <w:proofErr w:type="spellStart"/>
            <w:r w:rsidRPr="00E56BC2">
              <w:rPr>
                <w:rFonts w:ascii="Arial" w:hAnsi="Arial" w:cs="Arial"/>
                <w:sz w:val="18"/>
                <w:szCs w:val="18"/>
                <w:lang w:val="hr-HR"/>
              </w:rPr>
              <w:t>Marenzi</w:t>
            </w:r>
            <w:proofErr w:type="spellEnd"/>
          </w:p>
        </w:tc>
        <w:tc>
          <w:tcPr>
            <w:tcW w:w="2754" w:type="dxa"/>
            <w:tcBorders>
              <w:top w:val="single" w:sz="4" w:space="0" w:color="auto"/>
              <w:left w:val="single" w:sz="2" w:space="0" w:color="auto"/>
              <w:bottom w:val="single" w:sz="2" w:space="0" w:color="auto"/>
              <w:right w:val="single" w:sz="2" w:space="0" w:color="auto"/>
            </w:tcBorders>
          </w:tcPr>
          <w:p w:rsidR="00E56BC2" w:rsidRPr="00E56BC2" w:rsidRDefault="00E56BC2" w:rsidP="00E56BC2">
            <w:pPr>
              <w:spacing w:before="120"/>
              <w:rPr>
                <w:rFonts w:ascii="Arial" w:hAnsi="Arial" w:cs="Arial"/>
                <w:sz w:val="18"/>
                <w:szCs w:val="18"/>
                <w:lang w:val="hr-HR"/>
              </w:rPr>
            </w:pPr>
            <w:r w:rsidRPr="00E56BC2">
              <w:rPr>
                <w:rFonts w:ascii="Arial" w:hAnsi="Arial" w:cs="Arial"/>
                <w:sz w:val="18"/>
                <w:szCs w:val="18"/>
                <w:lang w:val="hr-HR"/>
              </w:rPr>
              <w:t>Zašto se nisu radila dva dokumenta; Strategija razvoja sporta i Smjernice ulaganja u sportsku infrastrukturu?</w:t>
            </w:r>
          </w:p>
        </w:tc>
        <w:tc>
          <w:tcPr>
            <w:tcW w:w="1425" w:type="dxa"/>
            <w:tcBorders>
              <w:top w:val="single" w:sz="4" w:space="0" w:color="auto"/>
              <w:left w:val="single" w:sz="2" w:space="0" w:color="auto"/>
              <w:bottom w:val="single" w:sz="2" w:space="0" w:color="auto"/>
              <w:right w:val="single" w:sz="2" w:space="0" w:color="auto"/>
            </w:tcBorders>
          </w:tcPr>
          <w:p w:rsidR="00E56BC2" w:rsidRPr="00E56BC2" w:rsidRDefault="00E56BC2" w:rsidP="00E56BC2">
            <w:pPr>
              <w:pStyle w:val="Default"/>
              <w:spacing w:before="120"/>
              <w:rPr>
                <w:rFonts w:ascii="Arial" w:hAnsi="Arial" w:cs="Arial"/>
                <w:sz w:val="18"/>
                <w:szCs w:val="18"/>
              </w:rPr>
            </w:pPr>
            <w:r w:rsidRPr="00E56BC2">
              <w:rPr>
                <w:rFonts w:ascii="Arial" w:hAnsi="Arial" w:cs="Arial"/>
                <w:sz w:val="18"/>
                <w:szCs w:val="18"/>
              </w:rPr>
              <w:t>Primjedba nije prihvaćena</w:t>
            </w:r>
          </w:p>
        </w:tc>
        <w:tc>
          <w:tcPr>
            <w:tcW w:w="3192" w:type="dxa"/>
            <w:tcBorders>
              <w:top w:val="single" w:sz="4" w:space="0" w:color="auto"/>
              <w:left w:val="single" w:sz="2" w:space="0" w:color="auto"/>
              <w:bottom w:val="single" w:sz="2" w:space="0" w:color="auto"/>
              <w:right w:val="single" w:sz="18" w:space="0" w:color="auto"/>
            </w:tcBorders>
          </w:tcPr>
          <w:p w:rsidR="00E56BC2" w:rsidRPr="00E56BC2" w:rsidRDefault="00E56BC2" w:rsidP="00E56BC2">
            <w:pPr>
              <w:pStyle w:val="Default"/>
              <w:spacing w:before="120"/>
              <w:rPr>
                <w:rFonts w:ascii="Arial" w:hAnsi="Arial" w:cs="Arial"/>
                <w:sz w:val="18"/>
                <w:szCs w:val="18"/>
              </w:rPr>
            </w:pPr>
            <w:r w:rsidRPr="00E56BC2">
              <w:rPr>
                <w:rFonts w:ascii="Arial" w:hAnsi="Arial" w:cs="Arial"/>
                <w:sz w:val="18"/>
                <w:szCs w:val="18"/>
              </w:rPr>
              <w:t xml:space="preserve">Smjernice ulaganja u sportsku infrastrukturu nisu dijelom metodološkog pristupa izrade strateškog dokumenta od lokalnog značaja, te nije predmet Strategije razvoja sporta i sportske infrastrukture Grada Šibenika 2020. -2027. </w:t>
            </w:r>
          </w:p>
        </w:tc>
      </w:tr>
      <w:tr w:rsidR="00E56BC2" w:rsidRPr="00E56BC2" w:rsidTr="00E56BC2">
        <w:trPr>
          <w:trHeight w:val="2822"/>
        </w:trPr>
        <w:tc>
          <w:tcPr>
            <w:tcW w:w="722" w:type="dxa"/>
            <w:vMerge/>
            <w:tcBorders>
              <w:top w:val="single" w:sz="2" w:space="0" w:color="auto"/>
              <w:left w:val="single" w:sz="18" w:space="0" w:color="auto"/>
              <w:bottom w:val="single" w:sz="4" w:space="0" w:color="auto"/>
              <w:right w:val="single" w:sz="2" w:space="0" w:color="auto"/>
            </w:tcBorders>
          </w:tcPr>
          <w:p w:rsidR="00E56BC2" w:rsidRPr="00E56BC2" w:rsidRDefault="00E56BC2" w:rsidP="00E56BC2">
            <w:pPr>
              <w:spacing w:before="120"/>
              <w:jc w:val="center"/>
              <w:rPr>
                <w:rFonts w:ascii="Arial" w:hAnsi="Arial" w:cs="Arial"/>
                <w:sz w:val="18"/>
                <w:szCs w:val="18"/>
                <w:lang w:val="hr-HR"/>
              </w:rPr>
            </w:pPr>
          </w:p>
        </w:tc>
        <w:tc>
          <w:tcPr>
            <w:tcW w:w="1041" w:type="dxa"/>
            <w:vMerge/>
            <w:tcBorders>
              <w:top w:val="single" w:sz="2" w:space="0" w:color="auto"/>
              <w:left w:val="single" w:sz="2" w:space="0" w:color="auto"/>
              <w:bottom w:val="single" w:sz="4" w:space="0" w:color="auto"/>
              <w:right w:val="single" w:sz="2" w:space="0" w:color="auto"/>
            </w:tcBorders>
          </w:tcPr>
          <w:p w:rsidR="00E56BC2" w:rsidRPr="00E56BC2" w:rsidRDefault="00E56BC2" w:rsidP="00E56BC2">
            <w:pPr>
              <w:spacing w:before="120"/>
              <w:jc w:val="center"/>
              <w:rPr>
                <w:rFonts w:ascii="Arial" w:hAnsi="Arial" w:cs="Arial"/>
                <w:sz w:val="18"/>
                <w:szCs w:val="18"/>
                <w:lang w:val="hr-HR"/>
              </w:rPr>
            </w:pPr>
          </w:p>
        </w:tc>
        <w:tc>
          <w:tcPr>
            <w:tcW w:w="1559" w:type="dxa"/>
            <w:vMerge/>
            <w:tcBorders>
              <w:top w:val="single" w:sz="2" w:space="0" w:color="auto"/>
              <w:left w:val="single" w:sz="2" w:space="0" w:color="auto"/>
              <w:bottom w:val="single" w:sz="4" w:space="0" w:color="auto"/>
              <w:right w:val="single" w:sz="2" w:space="0" w:color="auto"/>
            </w:tcBorders>
          </w:tcPr>
          <w:p w:rsidR="00E56BC2" w:rsidRPr="00E56BC2" w:rsidRDefault="00E56BC2" w:rsidP="00E56BC2">
            <w:pPr>
              <w:spacing w:before="120"/>
              <w:jc w:val="center"/>
              <w:rPr>
                <w:rFonts w:ascii="Arial" w:hAnsi="Arial" w:cs="Arial"/>
                <w:sz w:val="18"/>
                <w:szCs w:val="18"/>
                <w:lang w:val="hr-HR"/>
              </w:rPr>
            </w:pPr>
          </w:p>
        </w:tc>
        <w:tc>
          <w:tcPr>
            <w:tcW w:w="2754" w:type="dxa"/>
            <w:tcBorders>
              <w:top w:val="single" w:sz="2" w:space="0" w:color="auto"/>
              <w:left w:val="single" w:sz="2" w:space="0" w:color="auto"/>
              <w:bottom w:val="single" w:sz="2" w:space="0" w:color="auto"/>
              <w:right w:val="single" w:sz="2" w:space="0" w:color="auto"/>
            </w:tcBorders>
          </w:tcPr>
          <w:p w:rsidR="00E56BC2" w:rsidRPr="00E56BC2" w:rsidRDefault="00E56BC2" w:rsidP="00E56BC2">
            <w:pPr>
              <w:spacing w:before="120"/>
              <w:rPr>
                <w:rFonts w:ascii="Arial" w:hAnsi="Arial" w:cs="Arial"/>
                <w:sz w:val="18"/>
                <w:szCs w:val="18"/>
                <w:lang w:val="hr-HR"/>
              </w:rPr>
            </w:pPr>
            <w:r w:rsidRPr="00E56BC2">
              <w:rPr>
                <w:rFonts w:ascii="Arial" w:hAnsi="Arial" w:cs="Arial"/>
                <w:sz w:val="18"/>
                <w:szCs w:val="18"/>
                <w:lang w:val="hr-HR"/>
              </w:rPr>
              <w:t>Zašto se Strateški cilj 2 nalazi na drugom mjestu ?</w:t>
            </w:r>
          </w:p>
        </w:tc>
        <w:tc>
          <w:tcPr>
            <w:tcW w:w="1425" w:type="dxa"/>
            <w:tcBorders>
              <w:top w:val="single" w:sz="2" w:space="0" w:color="auto"/>
              <w:left w:val="single" w:sz="2" w:space="0" w:color="auto"/>
              <w:bottom w:val="single" w:sz="2" w:space="0" w:color="auto"/>
              <w:right w:val="single" w:sz="2" w:space="0" w:color="auto"/>
            </w:tcBorders>
          </w:tcPr>
          <w:p w:rsidR="00E56BC2" w:rsidRPr="00E56BC2" w:rsidRDefault="00E56BC2" w:rsidP="00E56BC2">
            <w:pPr>
              <w:pStyle w:val="Default"/>
              <w:spacing w:before="120"/>
              <w:rPr>
                <w:rFonts w:ascii="Arial" w:hAnsi="Arial" w:cs="Arial"/>
                <w:sz w:val="18"/>
                <w:szCs w:val="18"/>
              </w:rPr>
            </w:pPr>
            <w:r w:rsidRPr="00E56BC2">
              <w:rPr>
                <w:rFonts w:ascii="Arial" w:hAnsi="Arial" w:cs="Arial"/>
                <w:sz w:val="18"/>
                <w:szCs w:val="18"/>
              </w:rPr>
              <w:t>Primjedba nije prihvaćena</w:t>
            </w:r>
          </w:p>
        </w:tc>
        <w:tc>
          <w:tcPr>
            <w:tcW w:w="3192" w:type="dxa"/>
            <w:tcBorders>
              <w:top w:val="single" w:sz="2" w:space="0" w:color="auto"/>
              <w:left w:val="single" w:sz="2" w:space="0" w:color="auto"/>
              <w:bottom w:val="single" w:sz="2" w:space="0" w:color="auto"/>
              <w:right w:val="single" w:sz="18" w:space="0" w:color="auto"/>
            </w:tcBorders>
          </w:tcPr>
          <w:p w:rsidR="00E56BC2" w:rsidRPr="00E56BC2" w:rsidRDefault="00E56BC2" w:rsidP="00E56BC2">
            <w:pPr>
              <w:spacing w:before="120"/>
              <w:rPr>
                <w:rFonts w:ascii="Arial" w:hAnsi="Arial" w:cs="Arial"/>
                <w:sz w:val="18"/>
                <w:szCs w:val="18"/>
                <w:lang w:val="hr-HR"/>
              </w:rPr>
            </w:pPr>
            <w:r w:rsidRPr="00E56BC2">
              <w:rPr>
                <w:rFonts w:ascii="Arial" w:hAnsi="Arial" w:cs="Arial"/>
                <w:sz w:val="18"/>
                <w:szCs w:val="18"/>
                <w:lang w:val="hr-HR"/>
              </w:rPr>
              <w:t>Redni broj strateškog cilja ne predstavlja prioritet pred ostalim strateškim ciljevima. Svi strateški ciljevi djeluju zajedno te u ovom strateškom dokumentu nije potrebno posebno naglašavati uzajamno djelovanje s obzirom na prethodno obrađena poglavlja strateškog dokumenta koji definiraju svrhu, rezultat i ciljeve. Također, svi strateški ciljevi su usklađeni s posebnim ciljevima Nacionalnog programa športa 2019.-2026.</w:t>
            </w:r>
          </w:p>
        </w:tc>
      </w:tr>
      <w:tr w:rsidR="00E56BC2" w:rsidRPr="00E56BC2" w:rsidTr="00E56BC2">
        <w:trPr>
          <w:trHeight w:val="693"/>
        </w:trPr>
        <w:tc>
          <w:tcPr>
            <w:tcW w:w="722" w:type="dxa"/>
            <w:vMerge/>
            <w:tcBorders>
              <w:top w:val="single" w:sz="2" w:space="0" w:color="auto"/>
              <w:left w:val="single" w:sz="18" w:space="0" w:color="auto"/>
              <w:bottom w:val="single" w:sz="4" w:space="0" w:color="auto"/>
              <w:right w:val="single" w:sz="2" w:space="0" w:color="auto"/>
            </w:tcBorders>
          </w:tcPr>
          <w:p w:rsidR="00E56BC2" w:rsidRPr="00E56BC2" w:rsidRDefault="00E56BC2" w:rsidP="00E56BC2">
            <w:pPr>
              <w:spacing w:before="120"/>
              <w:jc w:val="center"/>
              <w:rPr>
                <w:rFonts w:ascii="Arial" w:hAnsi="Arial" w:cs="Arial"/>
                <w:sz w:val="18"/>
                <w:szCs w:val="18"/>
                <w:lang w:val="hr-HR"/>
              </w:rPr>
            </w:pPr>
          </w:p>
        </w:tc>
        <w:tc>
          <w:tcPr>
            <w:tcW w:w="1041" w:type="dxa"/>
            <w:vMerge/>
            <w:tcBorders>
              <w:top w:val="single" w:sz="2" w:space="0" w:color="auto"/>
              <w:left w:val="single" w:sz="2" w:space="0" w:color="auto"/>
              <w:bottom w:val="single" w:sz="4" w:space="0" w:color="auto"/>
              <w:right w:val="single" w:sz="2" w:space="0" w:color="auto"/>
            </w:tcBorders>
          </w:tcPr>
          <w:p w:rsidR="00E56BC2" w:rsidRPr="00E56BC2" w:rsidRDefault="00E56BC2" w:rsidP="00E56BC2">
            <w:pPr>
              <w:spacing w:before="120"/>
              <w:jc w:val="center"/>
              <w:rPr>
                <w:rFonts w:ascii="Arial" w:hAnsi="Arial" w:cs="Arial"/>
                <w:sz w:val="18"/>
                <w:szCs w:val="18"/>
                <w:lang w:val="hr-HR"/>
              </w:rPr>
            </w:pPr>
          </w:p>
        </w:tc>
        <w:tc>
          <w:tcPr>
            <w:tcW w:w="1559" w:type="dxa"/>
            <w:vMerge/>
            <w:tcBorders>
              <w:top w:val="single" w:sz="2" w:space="0" w:color="auto"/>
              <w:left w:val="single" w:sz="2" w:space="0" w:color="auto"/>
              <w:bottom w:val="single" w:sz="4" w:space="0" w:color="auto"/>
              <w:right w:val="single" w:sz="2" w:space="0" w:color="auto"/>
            </w:tcBorders>
          </w:tcPr>
          <w:p w:rsidR="00E56BC2" w:rsidRPr="00E56BC2" w:rsidRDefault="00E56BC2" w:rsidP="00E56BC2">
            <w:pPr>
              <w:spacing w:before="120"/>
              <w:jc w:val="center"/>
              <w:rPr>
                <w:rFonts w:ascii="Arial" w:hAnsi="Arial" w:cs="Arial"/>
                <w:sz w:val="18"/>
                <w:szCs w:val="18"/>
                <w:lang w:val="hr-HR"/>
              </w:rPr>
            </w:pPr>
          </w:p>
        </w:tc>
        <w:tc>
          <w:tcPr>
            <w:tcW w:w="2754" w:type="dxa"/>
            <w:tcBorders>
              <w:top w:val="single" w:sz="2" w:space="0" w:color="auto"/>
              <w:left w:val="single" w:sz="2" w:space="0" w:color="auto"/>
              <w:bottom w:val="single" w:sz="2" w:space="0" w:color="auto"/>
              <w:right w:val="single" w:sz="2" w:space="0" w:color="auto"/>
            </w:tcBorders>
          </w:tcPr>
          <w:p w:rsidR="00E56BC2" w:rsidRPr="00E56BC2" w:rsidRDefault="00E56BC2" w:rsidP="00E56BC2">
            <w:pPr>
              <w:spacing w:before="120"/>
              <w:rPr>
                <w:rFonts w:ascii="Arial" w:hAnsi="Arial" w:cs="Arial"/>
                <w:sz w:val="18"/>
                <w:szCs w:val="18"/>
                <w:lang w:val="hr-HR"/>
              </w:rPr>
            </w:pPr>
            <w:r w:rsidRPr="00E56BC2">
              <w:rPr>
                <w:rFonts w:ascii="Arial" w:hAnsi="Arial" w:cs="Arial"/>
                <w:sz w:val="18"/>
                <w:szCs w:val="18"/>
                <w:lang w:val="hr-HR"/>
              </w:rPr>
              <w:t>Zašto u analizi demografije nisu uvršteni nazivi osnovnih škola, a srednjih jesu?</w:t>
            </w:r>
          </w:p>
        </w:tc>
        <w:tc>
          <w:tcPr>
            <w:tcW w:w="1425" w:type="dxa"/>
            <w:tcBorders>
              <w:top w:val="single" w:sz="2" w:space="0" w:color="auto"/>
              <w:left w:val="single" w:sz="2" w:space="0" w:color="auto"/>
              <w:bottom w:val="single" w:sz="2" w:space="0" w:color="auto"/>
              <w:right w:val="single" w:sz="2" w:space="0" w:color="auto"/>
            </w:tcBorders>
          </w:tcPr>
          <w:p w:rsidR="00E56BC2" w:rsidRPr="00E56BC2" w:rsidRDefault="00E56BC2" w:rsidP="00E56BC2">
            <w:pPr>
              <w:spacing w:before="120"/>
              <w:rPr>
                <w:rFonts w:ascii="Arial" w:hAnsi="Arial" w:cs="Arial"/>
                <w:sz w:val="18"/>
                <w:szCs w:val="18"/>
                <w:lang w:val="hr-HR"/>
              </w:rPr>
            </w:pPr>
            <w:r w:rsidRPr="00E56BC2">
              <w:rPr>
                <w:rFonts w:ascii="Arial" w:hAnsi="Arial" w:cs="Arial"/>
                <w:sz w:val="18"/>
                <w:szCs w:val="18"/>
                <w:lang w:val="hr-HR"/>
              </w:rPr>
              <w:t>Primjedba se prihvaća.</w:t>
            </w:r>
          </w:p>
        </w:tc>
        <w:tc>
          <w:tcPr>
            <w:tcW w:w="3192" w:type="dxa"/>
            <w:tcBorders>
              <w:top w:val="single" w:sz="2" w:space="0" w:color="auto"/>
              <w:left w:val="single" w:sz="2" w:space="0" w:color="auto"/>
              <w:bottom w:val="single" w:sz="2" w:space="0" w:color="auto"/>
              <w:right w:val="single" w:sz="18" w:space="0" w:color="auto"/>
            </w:tcBorders>
          </w:tcPr>
          <w:p w:rsidR="00E56BC2" w:rsidRPr="00E56BC2" w:rsidRDefault="00E56BC2" w:rsidP="00E56BC2">
            <w:pPr>
              <w:spacing w:before="120"/>
              <w:rPr>
                <w:rFonts w:ascii="Arial" w:hAnsi="Arial" w:cs="Arial"/>
                <w:sz w:val="18"/>
                <w:szCs w:val="18"/>
                <w:lang w:val="hr-HR"/>
              </w:rPr>
            </w:pPr>
            <w:r w:rsidRPr="00E56BC2">
              <w:rPr>
                <w:rFonts w:ascii="Arial" w:hAnsi="Arial" w:cs="Arial"/>
                <w:sz w:val="18"/>
                <w:szCs w:val="18"/>
                <w:lang w:val="hr-HR"/>
              </w:rPr>
              <w:t>Nazivi svih osnovnih škola pripadajućeg administrativnoga područja će biti navedene.</w:t>
            </w:r>
          </w:p>
        </w:tc>
      </w:tr>
      <w:tr w:rsidR="00E56BC2" w:rsidRPr="00E56BC2" w:rsidTr="00E56BC2">
        <w:trPr>
          <w:trHeight w:val="2112"/>
        </w:trPr>
        <w:tc>
          <w:tcPr>
            <w:tcW w:w="722" w:type="dxa"/>
            <w:vMerge/>
            <w:tcBorders>
              <w:top w:val="single" w:sz="2" w:space="0" w:color="auto"/>
              <w:left w:val="single" w:sz="18" w:space="0" w:color="auto"/>
              <w:bottom w:val="single" w:sz="4" w:space="0" w:color="auto"/>
              <w:right w:val="single" w:sz="2" w:space="0" w:color="auto"/>
            </w:tcBorders>
          </w:tcPr>
          <w:p w:rsidR="00E56BC2" w:rsidRPr="00E56BC2" w:rsidRDefault="00E56BC2" w:rsidP="00E56BC2">
            <w:pPr>
              <w:spacing w:before="120"/>
              <w:jc w:val="center"/>
              <w:rPr>
                <w:rFonts w:ascii="Arial" w:hAnsi="Arial" w:cs="Arial"/>
                <w:sz w:val="18"/>
                <w:szCs w:val="18"/>
                <w:lang w:val="hr-HR"/>
              </w:rPr>
            </w:pPr>
          </w:p>
        </w:tc>
        <w:tc>
          <w:tcPr>
            <w:tcW w:w="1041" w:type="dxa"/>
            <w:vMerge/>
            <w:tcBorders>
              <w:top w:val="single" w:sz="2" w:space="0" w:color="auto"/>
              <w:left w:val="single" w:sz="2" w:space="0" w:color="auto"/>
              <w:bottom w:val="single" w:sz="4" w:space="0" w:color="auto"/>
              <w:right w:val="single" w:sz="2" w:space="0" w:color="auto"/>
            </w:tcBorders>
          </w:tcPr>
          <w:p w:rsidR="00E56BC2" w:rsidRPr="00E56BC2" w:rsidRDefault="00E56BC2" w:rsidP="00E56BC2">
            <w:pPr>
              <w:spacing w:before="120"/>
              <w:jc w:val="center"/>
              <w:rPr>
                <w:rFonts w:ascii="Arial" w:hAnsi="Arial" w:cs="Arial"/>
                <w:sz w:val="18"/>
                <w:szCs w:val="18"/>
                <w:lang w:val="hr-HR"/>
              </w:rPr>
            </w:pPr>
          </w:p>
        </w:tc>
        <w:tc>
          <w:tcPr>
            <w:tcW w:w="1559" w:type="dxa"/>
            <w:vMerge/>
            <w:tcBorders>
              <w:top w:val="single" w:sz="2" w:space="0" w:color="auto"/>
              <w:left w:val="single" w:sz="2" w:space="0" w:color="auto"/>
              <w:bottom w:val="single" w:sz="4" w:space="0" w:color="auto"/>
              <w:right w:val="single" w:sz="2" w:space="0" w:color="auto"/>
            </w:tcBorders>
          </w:tcPr>
          <w:p w:rsidR="00E56BC2" w:rsidRPr="00E56BC2" w:rsidRDefault="00E56BC2" w:rsidP="00E56BC2">
            <w:pPr>
              <w:spacing w:before="120"/>
              <w:jc w:val="center"/>
              <w:rPr>
                <w:rFonts w:ascii="Arial" w:hAnsi="Arial" w:cs="Arial"/>
                <w:sz w:val="18"/>
                <w:szCs w:val="18"/>
                <w:lang w:val="hr-HR"/>
              </w:rPr>
            </w:pPr>
          </w:p>
        </w:tc>
        <w:tc>
          <w:tcPr>
            <w:tcW w:w="2754" w:type="dxa"/>
            <w:tcBorders>
              <w:top w:val="single" w:sz="2" w:space="0" w:color="auto"/>
              <w:left w:val="single" w:sz="2" w:space="0" w:color="auto"/>
              <w:bottom w:val="single" w:sz="2" w:space="0" w:color="auto"/>
              <w:right w:val="single" w:sz="2" w:space="0" w:color="auto"/>
            </w:tcBorders>
          </w:tcPr>
          <w:p w:rsidR="00E56BC2" w:rsidRPr="00E56BC2" w:rsidRDefault="00E56BC2" w:rsidP="00E56BC2">
            <w:pPr>
              <w:spacing w:before="120"/>
              <w:rPr>
                <w:rFonts w:ascii="Arial" w:hAnsi="Arial" w:cs="Arial"/>
                <w:sz w:val="18"/>
                <w:szCs w:val="18"/>
                <w:lang w:val="hr-HR"/>
              </w:rPr>
            </w:pPr>
            <w:r w:rsidRPr="00E56BC2">
              <w:rPr>
                <w:rFonts w:ascii="Arial" w:hAnsi="Arial" w:cs="Arial"/>
                <w:sz w:val="18"/>
                <w:szCs w:val="18"/>
                <w:lang w:val="hr-HR"/>
              </w:rPr>
              <w:t>U čemu je razlika između kolone Treneri profesionalci i Treneri ugovor?</w:t>
            </w:r>
          </w:p>
        </w:tc>
        <w:tc>
          <w:tcPr>
            <w:tcW w:w="1425" w:type="dxa"/>
            <w:tcBorders>
              <w:top w:val="single" w:sz="2" w:space="0" w:color="auto"/>
              <w:left w:val="single" w:sz="2" w:space="0" w:color="auto"/>
              <w:bottom w:val="single" w:sz="2" w:space="0" w:color="auto"/>
              <w:right w:val="single" w:sz="2" w:space="0" w:color="auto"/>
            </w:tcBorders>
          </w:tcPr>
          <w:p w:rsidR="00E56BC2" w:rsidRPr="00E56BC2" w:rsidRDefault="00E56BC2" w:rsidP="00E56BC2">
            <w:pPr>
              <w:pStyle w:val="Default"/>
              <w:spacing w:before="120"/>
              <w:rPr>
                <w:rFonts w:ascii="Arial" w:hAnsi="Arial" w:cs="Arial"/>
                <w:sz w:val="18"/>
                <w:szCs w:val="18"/>
              </w:rPr>
            </w:pPr>
            <w:r w:rsidRPr="00E56BC2">
              <w:rPr>
                <w:rFonts w:ascii="Arial" w:hAnsi="Arial" w:cs="Arial"/>
                <w:sz w:val="18"/>
                <w:szCs w:val="18"/>
              </w:rPr>
              <w:t>Primjedba nije prihvaćena</w:t>
            </w:r>
          </w:p>
        </w:tc>
        <w:tc>
          <w:tcPr>
            <w:tcW w:w="3192" w:type="dxa"/>
            <w:tcBorders>
              <w:top w:val="single" w:sz="2" w:space="0" w:color="auto"/>
              <w:left w:val="single" w:sz="2" w:space="0" w:color="auto"/>
              <w:bottom w:val="single" w:sz="2" w:space="0" w:color="auto"/>
              <w:right w:val="single" w:sz="18" w:space="0" w:color="auto"/>
            </w:tcBorders>
          </w:tcPr>
          <w:p w:rsidR="00E56BC2" w:rsidRPr="00E56BC2" w:rsidRDefault="00E56BC2" w:rsidP="00E56BC2">
            <w:pPr>
              <w:spacing w:before="120"/>
              <w:rPr>
                <w:rFonts w:ascii="Arial" w:hAnsi="Arial" w:cs="Arial"/>
                <w:sz w:val="18"/>
                <w:szCs w:val="18"/>
                <w:lang w:val="hr-HR"/>
              </w:rPr>
            </w:pPr>
            <w:r w:rsidRPr="00E56BC2">
              <w:rPr>
                <w:rFonts w:ascii="Arial" w:hAnsi="Arial" w:cs="Arial"/>
                <w:sz w:val="18"/>
                <w:szCs w:val="18"/>
                <w:lang w:val="hr-HR"/>
              </w:rPr>
              <w:t xml:space="preserve">Kod stručnih kadrova se evidentiraju Treneri profesionalci i Treneri ugovor u svrhu usklađivanja ulaznih inputa. </w:t>
            </w:r>
          </w:p>
          <w:p w:rsidR="00E56BC2" w:rsidRPr="00E56BC2" w:rsidRDefault="00E56BC2" w:rsidP="00E56BC2">
            <w:pPr>
              <w:spacing w:before="120"/>
              <w:rPr>
                <w:rFonts w:ascii="Arial" w:hAnsi="Arial" w:cs="Arial"/>
                <w:sz w:val="18"/>
                <w:szCs w:val="18"/>
                <w:lang w:val="hr-HR"/>
              </w:rPr>
            </w:pPr>
            <w:r w:rsidRPr="00E56BC2">
              <w:rPr>
                <w:rFonts w:ascii="Arial" w:hAnsi="Arial" w:cs="Arial"/>
                <w:sz w:val="18"/>
                <w:szCs w:val="18"/>
                <w:lang w:val="hr-HR"/>
              </w:rPr>
              <w:t>Samom interpretacijom se ne umanjuje vrijednost i kvaliteta trenera, već isključivo radi usporedbe stalno zaposlenih trenera i trenera s ugovorom o djelu. Analiza stanja je korištena kao podloga za utvrđivanje strateških ciljeva.</w:t>
            </w:r>
          </w:p>
        </w:tc>
      </w:tr>
      <w:tr w:rsidR="00E56BC2" w:rsidRPr="00E56BC2" w:rsidTr="00E56BC2">
        <w:trPr>
          <w:trHeight w:val="709"/>
        </w:trPr>
        <w:tc>
          <w:tcPr>
            <w:tcW w:w="722" w:type="dxa"/>
            <w:vMerge/>
            <w:tcBorders>
              <w:top w:val="single" w:sz="2" w:space="0" w:color="auto"/>
              <w:left w:val="single" w:sz="18" w:space="0" w:color="auto"/>
              <w:bottom w:val="single" w:sz="4" w:space="0" w:color="auto"/>
              <w:right w:val="single" w:sz="2" w:space="0" w:color="auto"/>
            </w:tcBorders>
          </w:tcPr>
          <w:p w:rsidR="00E56BC2" w:rsidRPr="00E56BC2" w:rsidRDefault="00E56BC2" w:rsidP="00E56BC2">
            <w:pPr>
              <w:spacing w:before="120"/>
              <w:jc w:val="center"/>
              <w:rPr>
                <w:rFonts w:ascii="Arial" w:hAnsi="Arial" w:cs="Arial"/>
                <w:sz w:val="18"/>
                <w:szCs w:val="18"/>
                <w:lang w:val="hr-HR"/>
              </w:rPr>
            </w:pPr>
          </w:p>
        </w:tc>
        <w:tc>
          <w:tcPr>
            <w:tcW w:w="1041" w:type="dxa"/>
            <w:vMerge/>
            <w:tcBorders>
              <w:top w:val="single" w:sz="2" w:space="0" w:color="auto"/>
              <w:left w:val="single" w:sz="2" w:space="0" w:color="auto"/>
              <w:bottom w:val="single" w:sz="4" w:space="0" w:color="auto"/>
              <w:right w:val="single" w:sz="2" w:space="0" w:color="auto"/>
            </w:tcBorders>
          </w:tcPr>
          <w:p w:rsidR="00E56BC2" w:rsidRPr="00E56BC2" w:rsidRDefault="00E56BC2" w:rsidP="00E56BC2">
            <w:pPr>
              <w:spacing w:before="120"/>
              <w:jc w:val="center"/>
              <w:rPr>
                <w:rFonts w:ascii="Arial" w:hAnsi="Arial" w:cs="Arial"/>
                <w:sz w:val="18"/>
                <w:szCs w:val="18"/>
                <w:lang w:val="hr-HR"/>
              </w:rPr>
            </w:pPr>
          </w:p>
        </w:tc>
        <w:tc>
          <w:tcPr>
            <w:tcW w:w="1559" w:type="dxa"/>
            <w:vMerge/>
            <w:tcBorders>
              <w:top w:val="single" w:sz="2" w:space="0" w:color="auto"/>
              <w:left w:val="single" w:sz="2" w:space="0" w:color="auto"/>
              <w:bottom w:val="single" w:sz="4" w:space="0" w:color="auto"/>
              <w:right w:val="single" w:sz="2" w:space="0" w:color="auto"/>
            </w:tcBorders>
          </w:tcPr>
          <w:p w:rsidR="00E56BC2" w:rsidRPr="00E56BC2" w:rsidRDefault="00E56BC2" w:rsidP="00E56BC2">
            <w:pPr>
              <w:spacing w:before="120"/>
              <w:jc w:val="center"/>
              <w:rPr>
                <w:rFonts w:ascii="Arial" w:hAnsi="Arial" w:cs="Arial"/>
                <w:sz w:val="18"/>
                <w:szCs w:val="18"/>
                <w:lang w:val="hr-HR"/>
              </w:rPr>
            </w:pPr>
          </w:p>
        </w:tc>
        <w:tc>
          <w:tcPr>
            <w:tcW w:w="2754" w:type="dxa"/>
            <w:tcBorders>
              <w:top w:val="single" w:sz="2" w:space="0" w:color="auto"/>
              <w:left w:val="single" w:sz="2" w:space="0" w:color="auto"/>
              <w:bottom w:val="single" w:sz="2" w:space="0" w:color="auto"/>
              <w:right w:val="single" w:sz="2" w:space="0" w:color="auto"/>
            </w:tcBorders>
          </w:tcPr>
          <w:p w:rsidR="00E56BC2" w:rsidRPr="00E56BC2" w:rsidRDefault="00E56BC2" w:rsidP="00E56BC2">
            <w:pPr>
              <w:spacing w:before="120"/>
              <w:rPr>
                <w:rFonts w:ascii="Arial" w:hAnsi="Arial" w:cs="Arial"/>
                <w:sz w:val="18"/>
                <w:szCs w:val="18"/>
                <w:lang w:val="hr-HR"/>
              </w:rPr>
            </w:pPr>
            <w:r w:rsidRPr="00E56BC2">
              <w:rPr>
                <w:rFonts w:ascii="Arial" w:hAnsi="Arial" w:cs="Arial"/>
                <w:sz w:val="18"/>
                <w:szCs w:val="18"/>
                <w:lang w:val="hr-HR"/>
              </w:rPr>
              <w:t>Pojasniti koliko je strateških ciljeva?</w:t>
            </w:r>
          </w:p>
        </w:tc>
        <w:tc>
          <w:tcPr>
            <w:tcW w:w="1425" w:type="dxa"/>
            <w:tcBorders>
              <w:top w:val="single" w:sz="2" w:space="0" w:color="auto"/>
              <w:left w:val="single" w:sz="2" w:space="0" w:color="auto"/>
              <w:bottom w:val="single" w:sz="2" w:space="0" w:color="auto"/>
              <w:right w:val="single" w:sz="2" w:space="0" w:color="auto"/>
            </w:tcBorders>
          </w:tcPr>
          <w:p w:rsidR="00E56BC2" w:rsidRPr="00E56BC2" w:rsidRDefault="00E56BC2" w:rsidP="00E56BC2">
            <w:pPr>
              <w:spacing w:before="120"/>
              <w:rPr>
                <w:rFonts w:ascii="Arial" w:hAnsi="Arial" w:cs="Arial"/>
                <w:sz w:val="18"/>
                <w:szCs w:val="18"/>
                <w:lang w:val="hr-HR"/>
              </w:rPr>
            </w:pPr>
            <w:r w:rsidRPr="00E56BC2">
              <w:rPr>
                <w:rFonts w:ascii="Arial" w:hAnsi="Arial" w:cs="Arial"/>
                <w:sz w:val="18"/>
                <w:szCs w:val="18"/>
                <w:lang w:val="hr-HR"/>
              </w:rPr>
              <w:t>Primjedba se prihvaća.</w:t>
            </w:r>
          </w:p>
        </w:tc>
        <w:tc>
          <w:tcPr>
            <w:tcW w:w="3192" w:type="dxa"/>
            <w:tcBorders>
              <w:top w:val="single" w:sz="2" w:space="0" w:color="auto"/>
              <w:left w:val="single" w:sz="2" w:space="0" w:color="auto"/>
              <w:bottom w:val="single" w:sz="2" w:space="0" w:color="auto"/>
              <w:right w:val="single" w:sz="18" w:space="0" w:color="auto"/>
            </w:tcBorders>
          </w:tcPr>
          <w:p w:rsidR="00E56BC2" w:rsidRPr="00E56BC2" w:rsidRDefault="00E56BC2" w:rsidP="00E56BC2">
            <w:pPr>
              <w:spacing w:before="120"/>
              <w:rPr>
                <w:rFonts w:ascii="Arial" w:hAnsi="Arial" w:cs="Arial"/>
                <w:sz w:val="18"/>
                <w:szCs w:val="18"/>
                <w:lang w:val="hr-HR"/>
              </w:rPr>
            </w:pPr>
            <w:r w:rsidRPr="00E56BC2">
              <w:rPr>
                <w:rFonts w:ascii="Arial" w:hAnsi="Arial" w:cs="Arial"/>
                <w:sz w:val="18"/>
                <w:szCs w:val="18"/>
                <w:lang w:val="hr-HR"/>
              </w:rPr>
              <w:t>U Strategiji su određena četiri strateška smjera i 7 strateških ciljeva.</w:t>
            </w:r>
          </w:p>
        </w:tc>
      </w:tr>
      <w:tr w:rsidR="00E56BC2" w:rsidRPr="00E56BC2" w:rsidTr="00643E7D">
        <w:trPr>
          <w:trHeight w:val="3824"/>
        </w:trPr>
        <w:tc>
          <w:tcPr>
            <w:tcW w:w="722" w:type="dxa"/>
            <w:vMerge/>
            <w:tcBorders>
              <w:top w:val="single" w:sz="2" w:space="0" w:color="auto"/>
              <w:left w:val="single" w:sz="18" w:space="0" w:color="auto"/>
              <w:bottom w:val="single" w:sz="4" w:space="0" w:color="auto"/>
              <w:right w:val="single" w:sz="2" w:space="0" w:color="auto"/>
            </w:tcBorders>
          </w:tcPr>
          <w:p w:rsidR="00E56BC2" w:rsidRPr="00E56BC2" w:rsidRDefault="00E56BC2" w:rsidP="00E56BC2">
            <w:pPr>
              <w:spacing w:before="120"/>
              <w:jc w:val="center"/>
              <w:rPr>
                <w:rFonts w:ascii="Arial" w:hAnsi="Arial" w:cs="Arial"/>
                <w:sz w:val="18"/>
                <w:szCs w:val="18"/>
                <w:lang w:val="hr-HR"/>
              </w:rPr>
            </w:pPr>
          </w:p>
        </w:tc>
        <w:tc>
          <w:tcPr>
            <w:tcW w:w="1041" w:type="dxa"/>
            <w:vMerge/>
            <w:tcBorders>
              <w:top w:val="single" w:sz="2" w:space="0" w:color="auto"/>
              <w:left w:val="single" w:sz="2" w:space="0" w:color="auto"/>
              <w:bottom w:val="single" w:sz="4" w:space="0" w:color="auto"/>
              <w:right w:val="single" w:sz="2" w:space="0" w:color="auto"/>
            </w:tcBorders>
          </w:tcPr>
          <w:p w:rsidR="00E56BC2" w:rsidRPr="00E56BC2" w:rsidRDefault="00E56BC2" w:rsidP="00E56BC2">
            <w:pPr>
              <w:spacing w:before="120"/>
              <w:jc w:val="center"/>
              <w:rPr>
                <w:rFonts w:ascii="Arial" w:hAnsi="Arial" w:cs="Arial"/>
                <w:sz w:val="18"/>
                <w:szCs w:val="18"/>
                <w:lang w:val="hr-HR"/>
              </w:rPr>
            </w:pPr>
          </w:p>
        </w:tc>
        <w:tc>
          <w:tcPr>
            <w:tcW w:w="1559" w:type="dxa"/>
            <w:vMerge/>
            <w:tcBorders>
              <w:top w:val="single" w:sz="2" w:space="0" w:color="auto"/>
              <w:left w:val="single" w:sz="2" w:space="0" w:color="auto"/>
              <w:bottom w:val="single" w:sz="4" w:space="0" w:color="auto"/>
              <w:right w:val="single" w:sz="2" w:space="0" w:color="auto"/>
            </w:tcBorders>
          </w:tcPr>
          <w:p w:rsidR="00E56BC2" w:rsidRPr="00E56BC2" w:rsidRDefault="00E56BC2" w:rsidP="00E56BC2">
            <w:pPr>
              <w:spacing w:before="120"/>
              <w:jc w:val="center"/>
              <w:rPr>
                <w:rFonts w:ascii="Arial" w:hAnsi="Arial" w:cs="Arial"/>
                <w:sz w:val="18"/>
                <w:szCs w:val="18"/>
                <w:lang w:val="hr-HR"/>
              </w:rPr>
            </w:pPr>
          </w:p>
        </w:tc>
        <w:tc>
          <w:tcPr>
            <w:tcW w:w="2754" w:type="dxa"/>
            <w:tcBorders>
              <w:top w:val="single" w:sz="2" w:space="0" w:color="auto"/>
              <w:left w:val="single" w:sz="2" w:space="0" w:color="auto"/>
              <w:bottom w:val="single" w:sz="2" w:space="0" w:color="auto"/>
              <w:right w:val="single" w:sz="2" w:space="0" w:color="auto"/>
            </w:tcBorders>
          </w:tcPr>
          <w:p w:rsidR="00E56BC2" w:rsidRPr="00E56BC2" w:rsidRDefault="00E56BC2" w:rsidP="00E56BC2">
            <w:pPr>
              <w:spacing w:before="120"/>
              <w:rPr>
                <w:rFonts w:ascii="Arial" w:hAnsi="Arial" w:cs="Arial"/>
                <w:sz w:val="18"/>
                <w:szCs w:val="18"/>
                <w:lang w:val="hr-HR"/>
              </w:rPr>
            </w:pPr>
            <w:r w:rsidRPr="00E56BC2">
              <w:rPr>
                <w:rFonts w:ascii="Arial" w:hAnsi="Arial" w:cs="Arial"/>
                <w:sz w:val="18"/>
                <w:szCs w:val="18"/>
                <w:lang w:val="hr-HR"/>
              </w:rPr>
              <w:t>Prijedlog izgradnje kompleksa objedinjene Osnovne gradske škole?</w:t>
            </w:r>
          </w:p>
        </w:tc>
        <w:tc>
          <w:tcPr>
            <w:tcW w:w="1425" w:type="dxa"/>
            <w:tcBorders>
              <w:top w:val="single" w:sz="2" w:space="0" w:color="auto"/>
              <w:left w:val="single" w:sz="2" w:space="0" w:color="auto"/>
              <w:bottom w:val="single" w:sz="2" w:space="0" w:color="auto"/>
              <w:right w:val="single" w:sz="2" w:space="0" w:color="auto"/>
            </w:tcBorders>
          </w:tcPr>
          <w:p w:rsidR="00E56BC2" w:rsidRPr="00E56BC2" w:rsidRDefault="00E56BC2" w:rsidP="00E56BC2">
            <w:pPr>
              <w:pStyle w:val="Default"/>
              <w:spacing w:before="120"/>
              <w:rPr>
                <w:rFonts w:ascii="Arial" w:hAnsi="Arial" w:cs="Arial"/>
                <w:sz w:val="18"/>
                <w:szCs w:val="18"/>
              </w:rPr>
            </w:pPr>
            <w:r w:rsidRPr="00E56BC2">
              <w:rPr>
                <w:rFonts w:ascii="Arial" w:hAnsi="Arial" w:cs="Arial"/>
                <w:sz w:val="18"/>
                <w:szCs w:val="18"/>
              </w:rPr>
              <w:t>Prijedlog nije prihvaćen</w:t>
            </w:r>
          </w:p>
        </w:tc>
        <w:tc>
          <w:tcPr>
            <w:tcW w:w="3192" w:type="dxa"/>
            <w:tcBorders>
              <w:top w:val="single" w:sz="2" w:space="0" w:color="auto"/>
              <w:left w:val="single" w:sz="2" w:space="0" w:color="auto"/>
              <w:bottom w:val="single" w:sz="2" w:space="0" w:color="auto"/>
              <w:right w:val="single" w:sz="18" w:space="0" w:color="auto"/>
            </w:tcBorders>
          </w:tcPr>
          <w:p w:rsidR="00E56BC2" w:rsidRPr="00E56BC2" w:rsidRDefault="00E56BC2" w:rsidP="00E56BC2">
            <w:pPr>
              <w:spacing w:before="120"/>
              <w:rPr>
                <w:rFonts w:ascii="Arial" w:hAnsi="Arial" w:cs="Arial"/>
                <w:sz w:val="18"/>
                <w:szCs w:val="18"/>
                <w:lang w:val="hr-HR"/>
              </w:rPr>
            </w:pPr>
            <w:r w:rsidRPr="00E56BC2">
              <w:rPr>
                <w:rFonts w:ascii="Arial" w:hAnsi="Arial" w:cs="Arial"/>
                <w:sz w:val="18"/>
                <w:szCs w:val="18"/>
                <w:lang w:val="hr-HR"/>
              </w:rPr>
              <w:t xml:space="preserve">Prijedlog izgradnje kompleksa objedinjene Osnovne gradske škole sadržava sva prioritetna područja strateških ciljeva definiranih ovim strateškim dokumentom. Za potrebe ovog strateškog dokumenta nije primjenjivo ponavljanje svih analiziranih strateških ciljeva objedinjavanjem u jedan isključivi, čime se ne udovoljavaju načela Nacionalnog programa športa 2019.-2026. te metodološka izrada strateških dokumenata.  </w:t>
            </w:r>
          </w:p>
          <w:p w:rsidR="00E56BC2" w:rsidRPr="00E56BC2" w:rsidRDefault="00E56BC2" w:rsidP="00E56BC2">
            <w:pPr>
              <w:spacing w:before="120"/>
              <w:rPr>
                <w:rFonts w:ascii="Arial" w:hAnsi="Arial" w:cs="Arial"/>
                <w:sz w:val="18"/>
                <w:szCs w:val="18"/>
                <w:lang w:val="hr-HR"/>
              </w:rPr>
            </w:pPr>
            <w:r w:rsidRPr="00E56BC2">
              <w:rPr>
                <w:rFonts w:ascii="Arial" w:hAnsi="Arial" w:cs="Arial"/>
                <w:sz w:val="18"/>
                <w:szCs w:val="18"/>
                <w:lang w:val="hr-HR"/>
              </w:rPr>
              <w:t xml:space="preserve">Strateški dokument je okvir i podloga za daljnji razvoj akcijskih i razvojnih planova </w:t>
            </w:r>
            <w:proofErr w:type="spellStart"/>
            <w:r w:rsidRPr="00E56BC2">
              <w:rPr>
                <w:rFonts w:ascii="Arial" w:hAnsi="Arial" w:cs="Arial"/>
                <w:sz w:val="18"/>
                <w:szCs w:val="18"/>
                <w:lang w:val="hr-HR"/>
              </w:rPr>
              <w:t>JLS</w:t>
            </w:r>
            <w:proofErr w:type="spellEnd"/>
            <w:r w:rsidRPr="00E56BC2">
              <w:rPr>
                <w:rFonts w:ascii="Arial" w:hAnsi="Arial" w:cs="Arial"/>
                <w:sz w:val="18"/>
                <w:szCs w:val="18"/>
                <w:lang w:val="hr-HR"/>
              </w:rPr>
              <w:t xml:space="preserve">-a koje primjenjuju odgovarajući metodološki pristup izrade. </w:t>
            </w:r>
          </w:p>
        </w:tc>
      </w:tr>
      <w:tr w:rsidR="00643E7D" w:rsidRPr="00E56BC2" w:rsidTr="00643E7D">
        <w:trPr>
          <w:trHeight w:val="2863"/>
        </w:trPr>
        <w:tc>
          <w:tcPr>
            <w:tcW w:w="722" w:type="dxa"/>
            <w:vMerge w:val="restart"/>
            <w:tcBorders>
              <w:top w:val="single" w:sz="4" w:space="0" w:color="auto"/>
              <w:left w:val="single" w:sz="18" w:space="0" w:color="auto"/>
              <w:bottom w:val="single" w:sz="4" w:space="0" w:color="auto"/>
              <w:right w:val="single" w:sz="2" w:space="0" w:color="auto"/>
            </w:tcBorders>
          </w:tcPr>
          <w:p w:rsidR="00643E7D" w:rsidRPr="00E56BC2" w:rsidRDefault="00643E7D" w:rsidP="00E56BC2">
            <w:pPr>
              <w:spacing w:before="120"/>
              <w:jc w:val="center"/>
              <w:rPr>
                <w:rFonts w:ascii="Arial" w:hAnsi="Arial" w:cs="Arial"/>
                <w:sz w:val="18"/>
                <w:szCs w:val="18"/>
                <w:lang w:val="hr-HR"/>
              </w:rPr>
            </w:pPr>
            <w:r w:rsidRPr="00E56BC2">
              <w:rPr>
                <w:rFonts w:ascii="Arial" w:hAnsi="Arial" w:cs="Arial"/>
                <w:sz w:val="18"/>
                <w:szCs w:val="18"/>
                <w:lang w:val="hr-HR"/>
              </w:rPr>
              <w:t>3.</w:t>
            </w:r>
          </w:p>
        </w:tc>
        <w:tc>
          <w:tcPr>
            <w:tcW w:w="1041" w:type="dxa"/>
            <w:vMerge w:val="restart"/>
            <w:tcBorders>
              <w:top w:val="single" w:sz="4" w:space="0" w:color="auto"/>
              <w:left w:val="single" w:sz="2" w:space="0" w:color="auto"/>
              <w:bottom w:val="single" w:sz="4" w:space="0" w:color="auto"/>
              <w:right w:val="single" w:sz="2" w:space="0" w:color="auto"/>
            </w:tcBorders>
          </w:tcPr>
          <w:p w:rsidR="00643E7D" w:rsidRPr="00E56BC2" w:rsidRDefault="00643E7D" w:rsidP="00E56BC2">
            <w:pPr>
              <w:spacing w:before="120"/>
              <w:jc w:val="center"/>
              <w:rPr>
                <w:rFonts w:ascii="Arial" w:hAnsi="Arial" w:cs="Arial"/>
                <w:sz w:val="18"/>
                <w:szCs w:val="18"/>
                <w:lang w:val="hr-HR"/>
              </w:rPr>
            </w:pPr>
            <w:r w:rsidRPr="00E56BC2">
              <w:rPr>
                <w:rFonts w:ascii="Arial" w:hAnsi="Arial" w:cs="Arial"/>
                <w:sz w:val="18"/>
                <w:szCs w:val="18"/>
                <w:lang w:val="hr-HR"/>
              </w:rPr>
              <w:t>31.3.2021</w:t>
            </w:r>
          </w:p>
        </w:tc>
        <w:tc>
          <w:tcPr>
            <w:tcW w:w="1559" w:type="dxa"/>
            <w:vMerge w:val="restart"/>
            <w:tcBorders>
              <w:top w:val="single" w:sz="4" w:space="0" w:color="auto"/>
              <w:left w:val="single" w:sz="2" w:space="0" w:color="auto"/>
              <w:bottom w:val="single" w:sz="4" w:space="0" w:color="auto"/>
              <w:right w:val="single" w:sz="2" w:space="0" w:color="auto"/>
            </w:tcBorders>
          </w:tcPr>
          <w:p w:rsidR="00643E7D" w:rsidRPr="00E56BC2" w:rsidRDefault="00643E7D" w:rsidP="00E56BC2">
            <w:pPr>
              <w:spacing w:before="120"/>
              <w:rPr>
                <w:rFonts w:ascii="Arial" w:hAnsi="Arial" w:cs="Arial"/>
                <w:sz w:val="18"/>
                <w:szCs w:val="18"/>
                <w:lang w:val="hr-HR"/>
              </w:rPr>
            </w:pPr>
            <w:r w:rsidRPr="00E56BC2">
              <w:rPr>
                <w:rFonts w:ascii="Arial" w:hAnsi="Arial" w:cs="Arial"/>
                <w:sz w:val="18"/>
                <w:szCs w:val="18"/>
                <w:lang w:val="hr-HR"/>
              </w:rPr>
              <w:t xml:space="preserve">Miro </w:t>
            </w:r>
            <w:proofErr w:type="spellStart"/>
            <w:r w:rsidRPr="00E56BC2">
              <w:rPr>
                <w:rFonts w:ascii="Arial" w:hAnsi="Arial" w:cs="Arial"/>
                <w:sz w:val="18"/>
                <w:szCs w:val="18"/>
                <w:lang w:val="hr-HR"/>
              </w:rPr>
              <w:t>Vukšić</w:t>
            </w:r>
            <w:proofErr w:type="spellEnd"/>
          </w:p>
        </w:tc>
        <w:tc>
          <w:tcPr>
            <w:tcW w:w="2754" w:type="dxa"/>
            <w:tcBorders>
              <w:top w:val="single" w:sz="2" w:space="0" w:color="auto"/>
              <w:left w:val="single" w:sz="2" w:space="0" w:color="auto"/>
              <w:bottom w:val="single" w:sz="2" w:space="0" w:color="auto"/>
              <w:right w:val="single" w:sz="2" w:space="0" w:color="auto"/>
            </w:tcBorders>
          </w:tcPr>
          <w:p w:rsidR="00643E7D" w:rsidRPr="00E56BC2" w:rsidRDefault="00643E7D" w:rsidP="00E56BC2">
            <w:pPr>
              <w:spacing w:before="120"/>
              <w:rPr>
                <w:rFonts w:ascii="Arial" w:hAnsi="Arial" w:cs="Arial"/>
                <w:sz w:val="18"/>
                <w:szCs w:val="18"/>
                <w:lang w:val="hr-HR"/>
              </w:rPr>
            </w:pPr>
            <w:r w:rsidRPr="00E56BC2">
              <w:rPr>
                <w:rFonts w:ascii="Arial" w:hAnsi="Arial" w:cs="Arial"/>
                <w:sz w:val="18"/>
                <w:szCs w:val="18"/>
                <w:lang w:val="hr-HR"/>
              </w:rPr>
              <w:t>Uvrstiti sanaciju i rekonstrukciju postojećih sportskih objekata u ruralnim dijelovima administrativnog područja</w:t>
            </w:r>
          </w:p>
        </w:tc>
        <w:tc>
          <w:tcPr>
            <w:tcW w:w="1425" w:type="dxa"/>
            <w:tcBorders>
              <w:top w:val="single" w:sz="2" w:space="0" w:color="auto"/>
              <w:left w:val="single" w:sz="2" w:space="0" w:color="auto"/>
              <w:bottom w:val="single" w:sz="2" w:space="0" w:color="auto"/>
              <w:right w:val="single" w:sz="2" w:space="0" w:color="auto"/>
            </w:tcBorders>
          </w:tcPr>
          <w:p w:rsidR="00643E7D" w:rsidRPr="00E56BC2" w:rsidRDefault="00643E7D" w:rsidP="00E56BC2">
            <w:pPr>
              <w:spacing w:before="120"/>
              <w:rPr>
                <w:rFonts w:ascii="Arial" w:hAnsi="Arial" w:cs="Arial"/>
                <w:sz w:val="18"/>
                <w:szCs w:val="18"/>
                <w:lang w:val="hr-HR"/>
              </w:rPr>
            </w:pPr>
            <w:r w:rsidRPr="00E56BC2">
              <w:rPr>
                <w:rFonts w:ascii="Arial" w:hAnsi="Arial" w:cs="Arial"/>
                <w:sz w:val="18"/>
                <w:szCs w:val="18"/>
                <w:lang w:val="hr-HR"/>
              </w:rPr>
              <w:t xml:space="preserve">Prijedlog se prihvaća </w:t>
            </w:r>
          </w:p>
        </w:tc>
        <w:tc>
          <w:tcPr>
            <w:tcW w:w="3192" w:type="dxa"/>
            <w:tcBorders>
              <w:top w:val="single" w:sz="2" w:space="0" w:color="auto"/>
              <w:left w:val="single" w:sz="2" w:space="0" w:color="auto"/>
              <w:bottom w:val="single" w:sz="2" w:space="0" w:color="auto"/>
              <w:right w:val="single" w:sz="18" w:space="0" w:color="auto"/>
            </w:tcBorders>
          </w:tcPr>
          <w:p w:rsidR="00643E7D" w:rsidRPr="00E56BC2" w:rsidRDefault="00643E7D" w:rsidP="00E56BC2">
            <w:pPr>
              <w:spacing w:before="120"/>
              <w:rPr>
                <w:rFonts w:ascii="Arial" w:hAnsi="Arial" w:cs="Arial"/>
                <w:sz w:val="18"/>
                <w:szCs w:val="18"/>
                <w:lang w:val="hr-HR"/>
              </w:rPr>
            </w:pPr>
            <w:r w:rsidRPr="00E56BC2">
              <w:rPr>
                <w:rFonts w:ascii="Arial" w:hAnsi="Arial" w:cs="Arial"/>
                <w:sz w:val="18"/>
                <w:szCs w:val="18"/>
                <w:lang w:val="hr-HR"/>
              </w:rPr>
              <w:t xml:space="preserve">Nadopunom Strateškog cilja 1. Izgraditi, razviti i osigurati odgovarajuću infrastrukturu za vježbanje i bavljenje sportom dostupne svim interesnim dionicima društva, mjerom 1.22.  Održavanje, uređivanje i rekonstrukcija postojećih vanjskih sportskih igrališta. </w:t>
            </w:r>
          </w:p>
          <w:p w:rsidR="00643E7D" w:rsidRPr="00E56BC2" w:rsidRDefault="00643E7D" w:rsidP="00E56BC2">
            <w:pPr>
              <w:spacing w:before="120"/>
              <w:rPr>
                <w:rFonts w:ascii="Arial" w:hAnsi="Arial" w:cs="Arial"/>
                <w:sz w:val="18"/>
                <w:szCs w:val="18"/>
                <w:lang w:val="hr-HR"/>
              </w:rPr>
            </w:pPr>
            <w:r w:rsidRPr="00E56BC2">
              <w:rPr>
                <w:rFonts w:ascii="Arial" w:hAnsi="Arial" w:cs="Arial"/>
                <w:sz w:val="18"/>
                <w:szCs w:val="18"/>
                <w:lang w:val="hr-HR"/>
              </w:rPr>
              <w:t>Mjerom bi bili obuhvaćeni svi postojeći prostori za sport i rekreaciju na cijelom administrativnom području Grada Šibenika.</w:t>
            </w:r>
          </w:p>
        </w:tc>
      </w:tr>
      <w:tr w:rsidR="00643E7D" w:rsidRPr="00E56BC2" w:rsidTr="00643E7D">
        <w:trPr>
          <w:trHeight w:val="2686"/>
        </w:trPr>
        <w:tc>
          <w:tcPr>
            <w:tcW w:w="722" w:type="dxa"/>
            <w:vMerge/>
            <w:tcBorders>
              <w:top w:val="single" w:sz="2" w:space="0" w:color="auto"/>
              <w:left w:val="single" w:sz="18" w:space="0" w:color="auto"/>
              <w:bottom w:val="single" w:sz="4" w:space="0" w:color="auto"/>
              <w:right w:val="single" w:sz="2" w:space="0" w:color="auto"/>
            </w:tcBorders>
          </w:tcPr>
          <w:p w:rsidR="00643E7D" w:rsidRPr="00E56BC2" w:rsidRDefault="00643E7D" w:rsidP="00E56BC2">
            <w:pPr>
              <w:spacing w:before="120"/>
              <w:jc w:val="center"/>
              <w:rPr>
                <w:rFonts w:ascii="Arial" w:hAnsi="Arial" w:cs="Arial"/>
                <w:sz w:val="18"/>
                <w:szCs w:val="18"/>
                <w:lang w:val="hr-HR"/>
              </w:rPr>
            </w:pPr>
          </w:p>
        </w:tc>
        <w:tc>
          <w:tcPr>
            <w:tcW w:w="1041" w:type="dxa"/>
            <w:vMerge/>
            <w:tcBorders>
              <w:top w:val="single" w:sz="2" w:space="0" w:color="auto"/>
              <w:left w:val="single" w:sz="2" w:space="0" w:color="auto"/>
              <w:bottom w:val="single" w:sz="4" w:space="0" w:color="auto"/>
              <w:right w:val="single" w:sz="2" w:space="0" w:color="auto"/>
            </w:tcBorders>
          </w:tcPr>
          <w:p w:rsidR="00643E7D" w:rsidRPr="00E56BC2" w:rsidRDefault="00643E7D" w:rsidP="00E56BC2">
            <w:pPr>
              <w:spacing w:before="120"/>
              <w:jc w:val="center"/>
              <w:rPr>
                <w:rFonts w:ascii="Arial" w:hAnsi="Arial" w:cs="Arial"/>
                <w:sz w:val="18"/>
                <w:szCs w:val="18"/>
                <w:lang w:val="hr-HR"/>
              </w:rPr>
            </w:pPr>
          </w:p>
        </w:tc>
        <w:tc>
          <w:tcPr>
            <w:tcW w:w="1559" w:type="dxa"/>
            <w:vMerge/>
            <w:tcBorders>
              <w:top w:val="single" w:sz="2" w:space="0" w:color="auto"/>
              <w:left w:val="single" w:sz="2" w:space="0" w:color="auto"/>
              <w:bottom w:val="single" w:sz="4" w:space="0" w:color="auto"/>
              <w:right w:val="single" w:sz="2" w:space="0" w:color="auto"/>
            </w:tcBorders>
          </w:tcPr>
          <w:p w:rsidR="00643E7D" w:rsidRPr="00E56BC2" w:rsidRDefault="00643E7D" w:rsidP="00E56BC2">
            <w:pPr>
              <w:spacing w:before="120"/>
              <w:jc w:val="center"/>
              <w:rPr>
                <w:rFonts w:ascii="Arial" w:hAnsi="Arial" w:cs="Arial"/>
                <w:sz w:val="18"/>
                <w:szCs w:val="18"/>
                <w:lang w:val="hr-HR"/>
              </w:rPr>
            </w:pPr>
          </w:p>
        </w:tc>
        <w:tc>
          <w:tcPr>
            <w:tcW w:w="2754" w:type="dxa"/>
            <w:tcBorders>
              <w:top w:val="single" w:sz="2" w:space="0" w:color="auto"/>
              <w:left w:val="single" w:sz="2" w:space="0" w:color="auto"/>
              <w:bottom w:val="single" w:sz="2" w:space="0" w:color="auto"/>
              <w:right w:val="single" w:sz="2" w:space="0" w:color="auto"/>
            </w:tcBorders>
          </w:tcPr>
          <w:p w:rsidR="00643E7D" w:rsidRPr="00E56BC2" w:rsidRDefault="00643E7D" w:rsidP="00E56BC2">
            <w:pPr>
              <w:pStyle w:val="Odlomakpopisa"/>
              <w:numPr>
                <w:ilvl w:val="0"/>
                <w:numId w:val="1"/>
              </w:numPr>
              <w:spacing w:before="120"/>
              <w:ind w:left="-45"/>
              <w:rPr>
                <w:rFonts w:ascii="Arial" w:hAnsi="Arial" w:cs="Arial"/>
                <w:sz w:val="18"/>
                <w:szCs w:val="18"/>
              </w:rPr>
            </w:pPr>
            <w:r w:rsidRPr="00E56BC2">
              <w:rPr>
                <w:rFonts w:ascii="Arial" w:hAnsi="Arial" w:cs="Arial"/>
                <w:sz w:val="18"/>
                <w:szCs w:val="18"/>
              </w:rPr>
              <w:t xml:space="preserve">Jasno naznačiti način na koji je Strategija usklađena sa strateškim dokumentima na nacionalnoj razini i razini EU. </w:t>
            </w:r>
          </w:p>
          <w:p w:rsidR="00643E7D" w:rsidRPr="00E56BC2" w:rsidRDefault="00643E7D" w:rsidP="00E56BC2">
            <w:pPr>
              <w:spacing w:before="120"/>
              <w:ind w:left="-45"/>
              <w:rPr>
                <w:rFonts w:ascii="Arial" w:hAnsi="Arial" w:cs="Arial"/>
                <w:sz w:val="18"/>
                <w:szCs w:val="18"/>
                <w:lang w:val="hr-HR"/>
              </w:rPr>
            </w:pPr>
          </w:p>
        </w:tc>
        <w:tc>
          <w:tcPr>
            <w:tcW w:w="1425" w:type="dxa"/>
            <w:tcBorders>
              <w:top w:val="single" w:sz="2" w:space="0" w:color="auto"/>
              <w:left w:val="single" w:sz="2" w:space="0" w:color="auto"/>
              <w:bottom w:val="single" w:sz="2" w:space="0" w:color="auto"/>
              <w:right w:val="single" w:sz="2" w:space="0" w:color="auto"/>
            </w:tcBorders>
          </w:tcPr>
          <w:p w:rsidR="00643E7D" w:rsidRPr="00E56BC2" w:rsidRDefault="00643E7D" w:rsidP="00E56BC2">
            <w:pPr>
              <w:pStyle w:val="Default"/>
              <w:spacing w:before="120"/>
              <w:rPr>
                <w:rFonts w:ascii="Arial" w:hAnsi="Arial" w:cs="Arial"/>
                <w:sz w:val="18"/>
                <w:szCs w:val="18"/>
              </w:rPr>
            </w:pPr>
            <w:r w:rsidRPr="00E56BC2">
              <w:rPr>
                <w:rFonts w:ascii="Arial" w:hAnsi="Arial" w:cs="Arial"/>
                <w:sz w:val="18"/>
                <w:szCs w:val="18"/>
              </w:rPr>
              <w:t>Primjedba nije prihvaćena</w:t>
            </w:r>
          </w:p>
        </w:tc>
        <w:tc>
          <w:tcPr>
            <w:tcW w:w="3192" w:type="dxa"/>
            <w:tcBorders>
              <w:top w:val="single" w:sz="2" w:space="0" w:color="auto"/>
              <w:left w:val="single" w:sz="2" w:space="0" w:color="auto"/>
              <w:bottom w:val="single" w:sz="2" w:space="0" w:color="auto"/>
              <w:right w:val="single" w:sz="18" w:space="0" w:color="auto"/>
            </w:tcBorders>
          </w:tcPr>
          <w:p w:rsidR="00643E7D" w:rsidRPr="00E56BC2" w:rsidRDefault="00643E7D" w:rsidP="00E56BC2">
            <w:pPr>
              <w:pStyle w:val="Odlomakpopisa"/>
              <w:spacing w:before="120"/>
              <w:ind w:left="-45"/>
              <w:rPr>
                <w:rFonts w:ascii="Arial" w:hAnsi="Arial" w:cs="Arial"/>
                <w:sz w:val="18"/>
                <w:szCs w:val="18"/>
              </w:rPr>
            </w:pPr>
            <w:r w:rsidRPr="00E56BC2">
              <w:rPr>
                <w:rFonts w:ascii="Arial" w:hAnsi="Arial" w:cs="Arial"/>
                <w:sz w:val="18"/>
                <w:szCs w:val="18"/>
              </w:rPr>
              <w:t xml:space="preserve">Metodološki pristup je definiran   </w:t>
            </w:r>
            <w:proofErr w:type="spellStart"/>
            <w:r w:rsidRPr="00E56BC2">
              <w:rPr>
                <w:rFonts w:ascii="Arial" w:hAnsi="Arial" w:cs="Arial"/>
                <w:sz w:val="18"/>
                <w:szCs w:val="18"/>
              </w:rPr>
              <w:t>poštivajući</w:t>
            </w:r>
            <w:proofErr w:type="spellEnd"/>
            <w:r w:rsidRPr="00E56BC2">
              <w:rPr>
                <w:rFonts w:ascii="Arial" w:hAnsi="Arial" w:cs="Arial"/>
                <w:sz w:val="18"/>
                <w:szCs w:val="18"/>
              </w:rPr>
              <w:t xml:space="preserve"> redoslijed strateških dokumenata od nacionalnog interesa. Kako je riječ o uskom području djelovanja, ovaj strateški dokument ne zahtjeva i ne podliježe potrebi za citiranjem dijelova Nacionalna strategije. Svi interesni dionici ovog strateškog dokumenta su jasno upućeni u službenu dostupnost Nacionalnog programa športa 2019.-2026. </w:t>
            </w:r>
          </w:p>
        </w:tc>
      </w:tr>
    </w:tbl>
    <w:p w:rsidR="00643E7D" w:rsidRDefault="00643E7D">
      <w:r>
        <w:br w:type="page"/>
      </w:r>
    </w:p>
    <w:tbl>
      <w:tblPr>
        <w:tblW w:w="10693" w:type="dxa"/>
        <w:tblInd w:w="-804"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722"/>
        <w:gridCol w:w="1041"/>
        <w:gridCol w:w="1559"/>
        <w:gridCol w:w="2754"/>
        <w:gridCol w:w="1425"/>
        <w:gridCol w:w="3192"/>
      </w:tblGrid>
      <w:tr w:rsidR="00643E7D" w:rsidRPr="00E56BC2" w:rsidTr="00643E7D">
        <w:trPr>
          <w:trHeight w:val="132"/>
        </w:trPr>
        <w:tc>
          <w:tcPr>
            <w:tcW w:w="722" w:type="dxa"/>
            <w:vMerge w:val="restart"/>
            <w:tcBorders>
              <w:top w:val="single" w:sz="2" w:space="0" w:color="auto"/>
              <w:left w:val="single" w:sz="18" w:space="0" w:color="auto"/>
              <w:bottom w:val="single" w:sz="4" w:space="0" w:color="auto"/>
              <w:right w:val="single" w:sz="2" w:space="0" w:color="auto"/>
            </w:tcBorders>
          </w:tcPr>
          <w:p w:rsidR="00643E7D" w:rsidRPr="00E56BC2" w:rsidRDefault="00643E7D" w:rsidP="00E56BC2">
            <w:pPr>
              <w:spacing w:before="120"/>
              <w:jc w:val="center"/>
              <w:rPr>
                <w:rFonts w:ascii="Arial" w:hAnsi="Arial" w:cs="Arial"/>
                <w:sz w:val="18"/>
                <w:szCs w:val="18"/>
                <w:lang w:val="hr-HR"/>
              </w:rPr>
            </w:pPr>
          </w:p>
        </w:tc>
        <w:tc>
          <w:tcPr>
            <w:tcW w:w="1041" w:type="dxa"/>
            <w:vMerge w:val="restart"/>
            <w:tcBorders>
              <w:top w:val="single" w:sz="2" w:space="0" w:color="auto"/>
              <w:left w:val="single" w:sz="2" w:space="0" w:color="auto"/>
              <w:bottom w:val="single" w:sz="4" w:space="0" w:color="auto"/>
              <w:right w:val="single" w:sz="2" w:space="0" w:color="auto"/>
            </w:tcBorders>
          </w:tcPr>
          <w:p w:rsidR="00643E7D" w:rsidRPr="00E56BC2" w:rsidRDefault="00643E7D" w:rsidP="00E56BC2">
            <w:pPr>
              <w:spacing w:before="120"/>
              <w:jc w:val="center"/>
              <w:rPr>
                <w:rFonts w:ascii="Arial" w:hAnsi="Arial" w:cs="Arial"/>
                <w:sz w:val="18"/>
                <w:szCs w:val="18"/>
                <w:lang w:val="hr-HR"/>
              </w:rPr>
            </w:pPr>
          </w:p>
        </w:tc>
        <w:tc>
          <w:tcPr>
            <w:tcW w:w="1559" w:type="dxa"/>
            <w:vMerge w:val="restart"/>
            <w:tcBorders>
              <w:top w:val="single" w:sz="2" w:space="0" w:color="auto"/>
              <w:left w:val="single" w:sz="2" w:space="0" w:color="auto"/>
              <w:bottom w:val="single" w:sz="4" w:space="0" w:color="auto"/>
              <w:right w:val="single" w:sz="2" w:space="0" w:color="auto"/>
            </w:tcBorders>
          </w:tcPr>
          <w:p w:rsidR="00643E7D" w:rsidRPr="00E56BC2" w:rsidRDefault="00643E7D" w:rsidP="00E56BC2">
            <w:pPr>
              <w:spacing w:before="120"/>
              <w:jc w:val="center"/>
              <w:rPr>
                <w:rFonts w:ascii="Arial" w:hAnsi="Arial" w:cs="Arial"/>
                <w:sz w:val="18"/>
                <w:szCs w:val="18"/>
                <w:lang w:val="hr-HR"/>
              </w:rPr>
            </w:pPr>
          </w:p>
        </w:tc>
        <w:tc>
          <w:tcPr>
            <w:tcW w:w="2754" w:type="dxa"/>
            <w:tcBorders>
              <w:top w:val="single" w:sz="2" w:space="0" w:color="auto"/>
              <w:left w:val="single" w:sz="2" w:space="0" w:color="auto"/>
              <w:bottom w:val="single" w:sz="2" w:space="0" w:color="auto"/>
              <w:right w:val="single" w:sz="2" w:space="0" w:color="auto"/>
            </w:tcBorders>
          </w:tcPr>
          <w:p w:rsidR="00643E7D" w:rsidRPr="00E56BC2" w:rsidRDefault="00643E7D" w:rsidP="00E56BC2">
            <w:pPr>
              <w:pStyle w:val="Odlomakpopisa"/>
              <w:spacing w:before="120"/>
              <w:ind w:left="0"/>
              <w:rPr>
                <w:rFonts w:ascii="Arial" w:hAnsi="Arial" w:cs="Arial"/>
                <w:sz w:val="18"/>
                <w:szCs w:val="18"/>
              </w:rPr>
            </w:pPr>
            <w:r w:rsidRPr="00E56BC2">
              <w:rPr>
                <w:rFonts w:ascii="Arial" w:hAnsi="Arial" w:cs="Arial"/>
                <w:sz w:val="18"/>
                <w:szCs w:val="18"/>
              </w:rPr>
              <w:t>Naznačiti što predstavljaju brojke 1-5 u grafikonima?</w:t>
            </w:r>
          </w:p>
        </w:tc>
        <w:tc>
          <w:tcPr>
            <w:tcW w:w="1425" w:type="dxa"/>
            <w:tcBorders>
              <w:top w:val="single" w:sz="2" w:space="0" w:color="auto"/>
              <w:left w:val="single" w:sz="2" w:space="0" w:color="auto"/>
              <w:bottom w:val="single" w:sz="2" w:space="0" w:color="auto"/>
              <w:right w:val="single" w:sz="2" w:space="0" w:color="auto"/>
            </w:tcBorders>
          </w:tcPr>
          <w:p w:rsidR="00643E7D" w:rsidRPr="00E56BC2" w:rsidRDefault="00643E7D" w:rsidP="00E56BC2">
            <w:pPr>
              <w:pStyle w:val="Default"/>
              <w:spacing w:before="120"/>
              <w:rPr>
                <w:rFonts w:ascii="Arial" w:hAnsi="Arial" w:cs="Arial"/>
                <w:sz w:val="18"/>
                <w:szCs w:val="18"/>
              </w:rPr>
            </w:pPr>
            <w:r w:rsidRPr="00E56BC2">
              <w:rPr>
                <w:rFonts w:ascii="Arial" w:hAnsi="Arial" w:cs="Arial"/>
                <w:sz w:val="18"/>
                <w:szCs w:val="18"/>
              </w:rPr>
              <w:t>Primjedba nije prihvaćena</w:t>
            </w:r>
          </w:p>
        </w:tc>
        <w:tc>
          <w:tcPr>
            <w:tcW w:w="3192" w:type="dxa"/>
            <w:tcBorders>
              <w:top w:val="single" w:sz="2" w:space="0" w:color="auto"/>
              <w:left w:val="single" w:sz="2" w:space="0" w:color="auto"/>
              <w:bottom w:val="single" w:sz="2" w:space="0" w:color="auto"/>
              <w:right w:val="single" w:sz="18" w:space="0" w:color="auto"/>
            </w:tcBorders>
          </w:tcPr>
          <w:p w:rsidR="00643E7D" w:rsidRPr="00E56BC2" w:rsidRDefault="00643E7D" w:rsidP="00E56BC2">
            <w:pPr>
              <w:pStyle w:val="Odlomakpopisa"/>
              <w:spacing w:before="120"/>
              <w:ind w:left="-45"/>
              <w:rPr>
                <w:rFonts w:ascii="Arial" w:hAnsi="Arial" w:cs="Arial"/>
                <w:sz w:val="18"/>
                <w:szCs w:val="18"/>
              </w:rPr>
            </w:pPr>
            <w:r w:rsidRPr="00E56BC2">
              <w:rPr>
                <w:rFonts w:ascii="Arial" w:hAnsi="Arial" w:cs="Arial"/>
                <w:sz w:val="18"/>
                <w:szCs w:val="18"/>
              </w:rPr>
              <w:t xml:space="preserve">Pojedinačne ocjene predmetnog anketnog pitanja nije potrebno pojedinačno obrazlagati. Tekstualna interpretacija je dovoljno jasna da ocjena 5 predstavlja ocjenu </w:t>
            </w:r>
            <w:r w:rsidRPr="00E56BC2">
              <w:rPr>
                <w:rFonts w:ascii="Arial" w:hAnsi="Arial" w:cs="Arial"/>
                <w:sz w:val="18"/>
                <w:szCs w:val="18"/>
                <w:u w:val="single"/>
              </w:rPr>
              <w:t>najveće</w:t>
            </w:r>
            <w:r w:rsidRPr="00E56BC2">
              <w:rPr>
                <w:rFonts w:ascii="Arial" w:hAnsi="Arial" w:cs="Arial"/>
                <w:sz w:val="18"/>
                <w:szCs w:val="18"/>
              </w:rPr>
              <w:t xml:space="preserve"> potrebe za boljom promocijom sporta i sportskih sadržaja u Gradu Šibeniku. </w:t>
            </w:r>
          </w:p>
        </w:tc>
      </w:tr>
      <w:tr w:rsidR="00643E7D" w:rsidRPr="00E56BC2" w:rsidTr="00643E7D">
        <w:trPr>
          <w:trHeight w:val="218"/>
        </w:trPr>
        <w:tc>
          <w:tcPr>
            <w:tcW w:w="722" w:type="dxa"/>
            <w:vMerge/>
            <w:tcBorders>
              <w:top w:val="single" w:sz="2" w:space="0" w:color="auto"/>
              <w:left w:val="single" w:sz="18" w:space="0" w:color="auto"/>
              <w:bottom w:val="single" w:sz="4" w:space="0" w:color="auto"/>
              <w:right w:val="single" w:sz="2" w:space="0" w:color="auto"/>
            </w:tcBorders>
          </w:tcPr>
          <w:p w:rsidR="00643E7D" w:rsidRPr="00E56BC2" w:rsidRDefault="00643E7D" w:rsidP="00E56BC2">
            <w:pPr>
              <w:spacing w:before="120"/>
              <w:jc w:val="center"/>
              <w:rPr>
                <w:rFonts w:ascii="Arial" w:hAnsi="Arial" w:cs="Arial"/>
                <w:sz w:val="18"/>
                <w:szCs w:val="18"/>
                <w:lang w:val="hr-HR"/>
              </w:rPr>
            </w:pPr>
          </w:p>
        </w:tc>
        <w:tc>
          <w:tcPr>
            <w:tcW w:w="1041" w:type="dxa"/>
            <w:vMerge/>
            <w:tcBorders>
              <w:top w:val="single" w:sz="2" w:space="0" w:color="auto"/>
              <w:left w:val="single" w:sz="2" w:space="0" w:color="auto"/>
              <w:bottom w:val="single" w:sz="4" w:space="0" w:color="auto"/>
              <w:right w:val="single" w:sz="2" w:space="0" w:color="auto"/>
            </w:tcBorders>
          </w:tcPr>
          <w:p w:rsidR="00643E7D" w:rsidRPr="00E56BC2" w:rsidRDefault="00643E7D" w:rsidP="00E56BC2">
            <w:pPr>
              <w:spacing w:before="120"/>
              <w:jc w:val="center"/>
              <w:rPr>
                <w:rFonts w:ascii="Arial" w:hAnsi="Arial" w:cs="Arial"/>
                <w:sz w:val="18"/>
                <w:szCs w:val="18"/>
                <w:lang w:val="hr-HR"/>
              </w:rPr>
            </w:pPr>
          </w:p>
        </w:tc>
        <w:tc>
          <w:tcPr>
            <w:tcW w:w="1559" w:type="dxa"/>
            <w:vMerge/>
            <w:tcBorders>
              <w:top w:val="single" w:sz="2" w:space="0" w:color="auto"/>
              <w:left w:val="single" w:sz="2" w:space="0" w:color="auto"/>
              <w:bottom w:val="single" w:sz="4" w:space="0" w:color="auto"/>
              <w:right w:val="single" w:sz="2" w:space="0" w:color="auto"/>
            </w:tcBorders>
          </w:tcPr>
          <w:p w:rsidR="00643E7D" w:rsidRPr="00E56BC2" w:rsidRDefault="00643E7D" w:rsidP="00E56BC2">
            <w:pPr>
              <w:spacing w:before="120"/>
              <w:jc w:val="center"/>
              <w:rPr>
                <w:rFonts w:ascii="Arial" w:hAnsi="Arial" w:cs="Arial"/>
                <w:sz w:val="18"/>
                <w:szCs w:val="18"/>
                <w:lang w:val="hr-HR"/>
              </w:rPr>
            </w:pPr>
          </w:p>
        </w:tc>
        <w:tc>
          <w:tcPr>
            <w:tcW w:w="2754" w:type="dxa"/>
            <w:tcBorders>
              <w:top w:val="single" w:sz="2" w:space="0" w:color="auto"/>
              <w:left w:val="single" w:sz="2" w:space="0" w:color="auto"/>
              <w:bottom w:val="single" w:sz="2" w:space="0" w:color="auto"/>
              <w:right w:val="single" w:sz="2" w:space="0" w:color="auto"/>
            </w:tcBorders>
          </w:tcPr>
          <w:p w:rsidR="00643E7D" w:rsidRPr="00E56BC2" w:rsidRDefault="00643E7D" w:rsidP="00E56BC2">
            <w:pPr>
              <w:spacing w:before="120"/>
              <w:rPr>
                <w:rFonts w:ascii="Arial" w:hAnsi="Arial" w:cs="Arial"/>
                <w:sz w:val="18"/>
                <w:szCs w:val="18"/>
                <w:lang w:val="hr-HR"/>
              </w:rPr>
            </w:pPr>
            <w:r w:rsidRPr="00E56BC2">
              <w:rPr>
                <w:rFonts w:ascii="Arial" w:hAnsi="Arial" w:cs="Arial"/>
                <w:sz w:val="18"/>
                <w:szCs w:val="18"/>
                <w:lang w:val="hr-HR"/>
              </w:rPr>
              <w:t>Ažurirati podatke biciklističkih ruta</w:t>
            </w:r>
          </w:p>
        </w:tc>
        <w:tc>
          <w:tcPr>
            <w:tcW w:w="1425" w:type="dxa"/>
            <w:tcBorders>
              <w:top w:val="single" w:sz="2" w:space="0" w:color="auto"/>
              <w:left w:val="single" w:sz="2" w:space="0" w:color="auto"/>
              <w:bottom w:val="single" w:sz="2" w:space="0" w:color="auto"/>
              <w:right w:val="single" w:sz="2" w:space="0" w:color="auto"/>
            </w:tcBorders>
          </w:tcPr>
          <w:p w:rsidR="00643E7D" w:rsidRPr="00E56BC2" w:rsidRDefault="00643E7D" w:rsidP="00E56BC2">
            <w:pPr>
              <w:pStyle w:val="Default"/>
              <w:spacing w:before="120"/>
              <w:rPr>
                <w:rFonts w:ascii="Arial" w:hAnsi="Arial" w:cs="Arial"/>
                <w:sz w:val="18"/>
                <w:szCs w:val="18"/>
              </w:rPr>
            </w:pPr>
            <w:r w:rsidRPr="00E56BC2">
              <w:rPr>
                <w:rFonts w:ascii="Arial" w:hAnsi="Arial" w:cs="Arial"/>
                <w:sz w:val="18"/>
                <w:szCs w:val="18"/>
              </w:rPr>
              <w:t>Primjedba nije prihvaćena</w:t>
            </w:r>
          </w:p>
        </w:tc>
        <w:tc>
          <w:tcPr>
            <w:tcW w:w="3192" w:type="dxa"/>
            <w:tcBorders>
              <w:top w:val="single" w:sz="2" w:space="0" w:color="auto"/>
              <w:left w:val="single" w:sz="2" w:space="0" w:color="auto"/>
              <w:bottom w:val="single" w:sz="2" w:space="0" w:color="auto"/>
              <w:right w:val="single" w:sz="18" w:space="0" w:color="auto"/>
            </w:tcBorders>
          </w:tcPr>
          <w:p w:rsidR="00643E7D" w:rsidRPr="00E56BC2" w:rsidRDefault="00643E7D" w:rsidP="00E56BC2">
            <w:pPr>
              <w:spacing w:before="120"/>
              <w:rPr>
                <w:rFonts w:ascii="Arial" w:hAnsi="Arial" w:cs="Arial"/>
                <w:sz w:val="18"/>
                <w:szCs w:val="18"/>
                <w:lang w:val="hr-HR"/>
              </w:rPr>
            </w:pPr>
            <w:r w:rsidRPr="00E56BC2">
              <w:rPr>
                <w:rFonts w:ascii="Arial" w:hAnsi="Arial" w:cs="Arial"/>
                <w:sz w:val="18"/>
                <w:szCs w:val="18"/>
                <w:lang w:val="hr-HR"/>
              </w:rPr>
              <w:t>U trenutku analize tržišta podaci koji se koriste u navodu nisu bili dostupni na internetskim stranicama</w:t>
            </w:r>
          </w:p>
          <w:p w:rsidR="00643E7D" w:rsidRPr="00E56BC2" w:rsidRDefault="00643E7D" w:rsidP="00E56BC2">
            <w:pPr>
              <w:spacing w:before="120"/>
              <w:rPr>
                <w:rFonts w:ascii="Arial" w:hAnsi="Arial" w:cs="Arial"/>
                <w:sz w:val="18"/>
                <w:szCs w:val="18"/>
                <w:lang w:val="hr-HR"/>
              </w:rPr>
            </w:pPr>
          </w:p>
        </w:tc>
      </w:tr>
      <w:tr w:rsidR="00643E7D" w:rsidRPr="00E56BC2" w:rsidTr="00643E7D">
        <w:trPr>
          <w:trHeight w:val="218"/>
        </w:trPr>
        <w:tc>
          <w:tcPr>
            <w:tcW w:w="722" w:type="dxa"/>
            <w:vMerge/>
            <w:tcBorders>
              <w:top w:val="single" w:sz="2" w:space="0" w:color="auto"/>
              <w:left w:val="single" w:sz="18" w:space="0" w:color="auto"/>
              <w:bottom w:val="single" w:sz="4" w:space="0" w:color="auto"/>
              <w:right w:val="single" w:sz="2" w:space="0" w:color="auto"/>
            </w:tcBorders>
          </w:tcPr>
          <w:p w:rsidR="00643E7D" w:rsidRPr="00E56BC2" w:rsidRDefault="00643E7D" w:rsidP="00E56BC2">
            <w:pPr>
              <w:spacing w:before="120"/>
              <w:jc w:val="center"/>
              <w:rPr>
                <w:rFonts w:ascii="Arial" w:hAnsi="Arial" w:cs="Arial"/>
                <w:sz w:val="18"/>
                <w:szCs w:val="18"/>
                <w:lang w:val="hr-HR"/>
              </w:rPr>
            </w:pPr>
          </w:p>
        </w:tc>
        <w:tc>
          <w:tcPr>
            <w:tcW w:w="1041" w:type="dxa"/>
            <w:vMerge/>
            <w:tcBorders>
              <w:top w:val="single" w:sz="2" w:space="0" w:color="auto"/>
              <w:left w:val="single" w:sz="2" w:space="0" w:color="auto"/>
              <w:bottom w:val="single" w:sz="4" w:space="0" w:color="auto"/>
              <w:right w:val="single" w:sz="2" w:space="0" w:color="auto"/>
            </w:tcBorders>
          </w:tcPr>
          <w:p w:rsidR="00643E7D" w:rsidRPr="00E56BC2" w:rsidRDefault="00643E7D" w:rsidP="00E56BC2">
            <w:pPr>
              <w:spacing w:before="120"/>
              <w:jc w:val="center"/>
              <w:rPr>
                <w:rFonts w:ascii="Arial" w:hAnsi="Arial" w:cs="Arial"/>
                <w:sz w:val="18"/>
                <w:szCs w:val="18"/>
                <w:lang w:val="hr-HR"/>
              </w:rPr>
            </w:pPr>
          </w:p>
        </w:tc>
        <w:tc>
          <w:tcPr>
            <w:tcW w:w="1559" w:type="dxa"/>
            <w:vMerge/>
            <w:tcBorders>
              <w:top w:val="single" w:sz="2" w:space="0" w:color="auto"/>
              <w:left w:val="single" w:sz="2" w:space="0" w:color="auto"/>
              <w:bottom w:val="single" w:sz="4" w:space="0" w:color="auto"/>
              <w:right w:val="single" w:sz="2" w:space="0" w:color="auto"/>
            </w:tcBorders>
          </w:tcPr>
          <w:p w:rsidR="00643E7D" w:rsidRPr="00E56BC2" w:rsidRDefault="00643E7D" w:rsidP="00E56BC2">
            <w:pPr>
              <w:spacing w:before="120"/>
              <w:jc w:val="center"/>
              <w:rPr>
                <w:rFonts w:ascii="Arial" w:hAnsi="Arial" w:cs="Arial"/>
                <w:sz w:val="18"/>
                <w:szCs w:val="18"/>
                <w:lang w:val="hr-HR"/>
              </w:rPr>
            </w:pPr>
          </w:p>
        </w:tc>
        <w:tc>
          <w:tcPr>
            <w:tcW w:w="2754" w:type="dxa"/>
            <w:tcBorders>
              <w:top w:val="single" w:sz="2" w:space="0" w:color="auto"/>
              <w:left w:val="single" w:sz="2" w:space="0" w:color="auto"/>
              <w:bottom w:val="single" w:sz="2" w:space="0" w:color="auto"/>
              <w:right w:val="single" w:sz="2" w:space="0" w:color="auto"/>
            </w:tcBorders>
          </w:tcPr>
          <w:p w:rsidR="00643E7D" w:rsidRPr="00E56BC2" w:rsidRDefault="00643E7D" w:rsidP="00E56BC2">
            <w:pPr>
              <w:pStyle w:val="Odlomakpopisa"/>
              <w:spacing w:before="120"/>
              <w:ind w:left="-45"/>
              <w:jc w:val="both"/>
              <w:rPr>
                <w:rFonts w:ascii="Arial" w:hAnsi="Arial" w:cs="Arial"/>
                <w:sz w:val="18"/>
                <w:szCs w:val="18"/>
              </w:rPr>
            </w:pPr>
            <w:r w:rsidRPr="00E56BC2">
              <w:rPr>
                <w:rFonts w:ascii="Arial" w:hAnsi="Arial" w:cs="Arial"/>
                <w:sz w:val="18"/>
                <w:szCs w:val="18"/>
              </w:rPr>
              <w:t>Navesti istraživanja iz kojeg su uzeti podaci i formirani zaključci.</w:t>
            </w:r>
          </w:p>
          <w:p w:rsidR="00643E7D" w:rsidRPr="00E56BC2" w:rsidRDefault="00643E7D" w:rsidP="00E56BC2">
            <w:pPr>
              <w:spacing w:before="120"/>
              <w:rPr>
                <w:rFonts w:ascii="Arial" w:hAnsi="Arial" w:cs="Arial"/>
                <w:sz w:val="18"/>
                <w:szCs w:val="18"/>
                <w:lang w:val="hr-HR"/>
              </w:rPr>
            </w:pPr>
          </w:p>
        </w:tc>
        <w:tc>
          <w:tcPr>
            <w:tcW w:w="1425" w:type="dxa"/>
            <w:tcBorders>
              <w:top w:val="single" w:sz="2" w:space="0" w:color="auto"/>
              <w:left w:val="single" w:sz="2" w:space="0" w:color="auto"/>
              <w:bottom w:val="single" w:sz="2" w:space="0" w:color="auto"/>
              <w:right w:val="single" w:sz="2" w:space="0" w:color="auto"/>
            </w:tcBorders>
          </w:tcPr>
          <w:p w:rsidR="00643E7D" w:rsidRPr="00E56BC2" w:rsidRDefault="00643E7D" w:rsidP="00E56BC2">
            <w:pPr>
              <w:pStyle w:val="Default"/>
              <w:spacing w:before="120"/>
              <w:rPr>
                <w:rFonts w:ascii="Arial" w:hAnsi="Arial" w:cs="Arial"/>
                <w:sz w:val="18"/>
                <w:szCs w:val="18"/>
              </w:rPr>
            </w:pPr>
            <w:r w:rsidRPr="00E56BC2">
              <w:rPr>
                <w:rFonts w:ascii="Arial" w:hAnsi="Arial" w:cs="Arial"/>
                <w:sz w:val="18"/>
                <w:szCs w:val="18"/>
              </w:rPr>
              <w:t>Primjedba nije prihvaćena</w:t>
            </w:r>
          </w:p>
        </w:tc>
        <w:tc>
          <w:tcPr>
            <w:tcW w:w="3192" w:type="dxa"/>
            <w:tcBorders>
              <w:top w:val="single" w:sz="2" w:space="0" w:color="auto"/>
              <w:left w:val="single" w:sz="2" w:space="0" w:color="auto"/>
              <w:bottom w:val="single" w:sz="2" w:space="0" w:color="auto"/>
              <w:right w:val="single" w:sz="18" w:space="0" w:color="auto"/>
            </w:tcBorders>
          </w:tcPr>
          <w:p w:rsidR="00643E7D" w:rsidRPr="00E56BC2" w:rsidRDefault="00643E7D" w:rsidP="00E56BC2">
            <w:pPr>
              <w:spacing w:before="120"/>
              <w:jc w:val="both"/>
              <w:rPr>
                <w:rFonts w:ascii="Arial" w:hAnsi="Arial" w:cs="Arial"/>
                <w:sz w:val="18"/>
                <w:szCs w:val="18"/>
                <w:lang w:val="hr-HR"/>
              </w:rPr>
            </w:pPr>
            <w:r w:rsidRPr="00E56BC2">
              <w:rPr>
                <w:rFonts w:ascii="Arial" w:hAnsi="Arial" w:cs="Arial"/>
                <w:sz w:val="18"/>
                <w:szCs w:val="18"/>
                <w:lang w:val="hr-HR"/>
              </w:rPr>
              <w:t xml:space="preserve">Svi izvori i korištena literatura jesu dio ovog strateškog dokumenta. </w:t>
            </w:r>
          </w:p>
          <w:p w:rsidR="00643E7D" w:rsidRPr="00E56BC2" w:rsidRDefault="00643E7D" w:rsidP="00E56BC2">
            <w:pPr>
              <w:spacing w:before="120"/>
              <w:rPr>
                <w:rFonts w:ascii="Arial" w:hAnsi="Arial" w:cs="Arial"/>
                <w:sz w:val="18"/>
                <w:szCs w:val="18"/>
                <w:lang w:val="hr-HR"/>
              </w:rPr>
            </w:pPr>
          </w:p>
        </w:tc>
      </w:tr>
      <w:tr w:rsidR="00643E7D" w:rsidRPr="00E56BC2" w:rsidTr="00643E7D">
        <w:trPr>
          <w:trHeight w:val="218"/>
        </w:trPr>
        <w:tc>
          <w:tcPr>
            <w:tcW w:w="722" w:type="dxa"/>
            <w:vMerge/>
            <w:tcBorders>
              <w:top w:val="single" w:sz="2" w:space="0" w:color="auto"/>
              <w:left w:val="single" w:sz="18" w:space="0" w:color="auto"/>
              <w:bottom w:val="single" w:sz="4" w:space="0" w:color="auto"/>
              <w:right w:val="single" w:sz="2" w:space="0" w:color="auto"/>
            </w:tcBorders>
          </w:tcPr>
          <w:p w:rsidR="00643E7D" w:rsidRPr="00E56BC2" w:rsidRDefault="00643E7D" w:rsidP="00E56BC2">
            <w:pPr>
              <w:spacing w:before="120"/>
              <w:jc w:val="center"/>
              <w:rPr>
                <w:rFonts w:ascii="Arial" w:hAnsi="Arial" w:cs="Arial"/>
                <w:sz w:val="18"/>
                <w:szCs w:val="18"/>
                <w:lang w:val="hr-HR"/>
              </w:rPr>
            </w:pPr>
          </w:p>
        </w:tc>
        <w:tc>
          <w:tcPr>
            <w:tcW w:w="1041" w:type="dxa"/>
            <w:vMerge/>
            <w:tcBorders>
              <w:top w:val="single" w:sz="2" w:space="0" w:color="auto"/>
              <w:left w:val="single" w:sz="2" w:space="0" w:color="auto"/>
              <w:bottom w:val="single" w:sz="4" w:space="0" w:color="auto"/>
              <w:right w:val="single" w:sz="2" w:space="0" w:color="auto"/>
            </w:tcBorders>
          </w:tcPr>
          <w:p w:rsidR="00643E7D" w:rsidRPr="00E56BC2" w:rsidRDefault="00643E7D" w:rsidP="00E56BC2">
            <w:pPr>
              <w:spacing w:before="120"/>
              <w:jc w:val="center"/>
              <w:rPr>
                <w:rFonts w:ascii="Arial" w:hAnsi="Arial" w:cs="Arial"/>
                <w:sz w:val="18"/>
                <w:szCs w:val="18"/>
                <w:lang w:val="hr-HR"/>
              </w:rPr>
            </w:pPr>
          </w:p>
        </w:tc>
        <w:tc>
          <w:tcPr>
            <w:tcW w:w="1559" w:type="dxa"/>
            <w:vMerge/>
            <w:tcBorders>
              <w:top w:val="single" w:sz="2" w:space="0" w:color="auto"/>
              <w:left w:val="single" w:sz="2" w:space="0" w:color="auto"/>
              <w:bottom w:val="single" w:sz="4" w:space="0" w:color="auto"/>
              <w:right w:val="single" w:sz="2" w:space="0" w:color="auto"/>
            </w:tcBorders>
          </w:tcPr>
          <w:p w:rsidR="00643E7D" w:rsidRPr="00E56BC2" w:rsidRDefault="00643E7D" w:rsidP="00E56BC2">
            <w:pPr>
              <w:spacing w:before="120"/>
              <w:jc w:val="center"/>
              <w:rPr>
                <w:rFonts w:ascii="Arial" w:hAnsi="Arial" w:cs="Arial"/>
                <w:sz w:val="18"/>
                <w:szCs w:val="18"/>
                <w:lang w:val="hr-HR"/>
              </w:rPr>
            </w:pPr>
          </w:p>
        </w:tc>
        <w:tc>
          <w:tcPr>
            <w:tcW w:w="2754" w:type="dxa"/>
            <w:tcBorders>
              <w:top w:val="single" w:sz="2" w:space="0" w:color="auto"/>
              <w:left w:val="single" w:sz="2" w:space="0" w:color="auto"/>
              <w:bottom w:val="single" w:sz="2" w:space="0" w:color="auto"/>
              <w:right w:val="single" w:sz="2" w:space="0" w:color="auto"/>
            </w:tcBorders>
          </w:tcPr>
          <w:p w:rsidR="00643E7D" w:rsidRPr="00E56BC2" w:rsidRDefault="00643E7D" w:rsidP="00E56BC2">
            <w:pPr>
              <w:pStyle w:val="Odlomakpopisa"/>
              <w:spacing w:before="120"/>
              <w:ind w:left="0"/>
              <w:jc w:val="both"/>
              <w:rPr>
                <w:rFonts w:ascii="Arial" w:hAnsi="Arial" w:cs="Arial"/>
                <w:sz w:val="18"/>
                <w:szCs w:val="18"/>
              </w:rPr>
            </w:pPr>
            <w:r w:rsidRPr="00E56BC2">
              <w:rPr>
                <w:rFonts w:ascii="Arial" w:hAnsi="Arial" w:cs="Arial"/>
                <w:sz w:val="18"/>
                <w:szCs w:val="18"/>
              </w:rPr>
              <w:t>Razjasniti pojam optimizacija?</w:t>
            </w:r>
          </w:p>
          <w:p w:rsidR="00643E7D" w:rsidRPr="00E56BC2" w:rsidRDefault="00643E7D" w:rsidP="00E56BC2">
            <w:pPr>
              <w:spacing w:before="120"/>
              <w:jc w:val="center"/>
              <w:rPr>
                <w:rFonts w:ascii="Arial" w:hAnsi="Arial" w:cs="Arial"/>
                <w:sz w:val="18"/>
                <w:szCs w:val="18"/>
                <w:lang w:val="hr-HR"/>
              </w:rPr>
            </w:pPr>
          </w:p>
        </w:tc>
        <w:tc>
          <w:tcPr>
            <w:tcW w:w="1425" w:type="dxa"/>
            <w:tcBorders>
              <w:top w:val="single" w:sz="2" w:space="0" w:color="auto"/>
              <w:left w:val="single" w:sz="2" w:space="0" w:color="auto"/>
              <w:bottom w:val="single" w:sz="2" w:space="0" w:color="auto"/>
              <w:right w:val="single" w:sz="2" w:space="0" w:color="auto"/>
            </w:tcBorders>
          </w:tcPr>
          <w:p w:rsidR="00643E7D" w:rsidRPr="00E56BC2" w:rsidRDefault="00643E7D" w:rsidP="00E56BC2">
            <w:pPr>
              <w:pStyle w:val="Default"/>
              <w:spacing w:before="120"/>
              <w:rPr>
                <w:rFonts w:ascii="Arial" w:hAnsi="Arial" w:cs="Arial"/>
                <w:sz w:val="18"/>
                <w:szCs w:val="18"/>
              </w:rPr>
            </w:pPr>
            <w:r w:rsidRPr="00E56BC2">
              <w:rPr>
                <w:rFonts w:ascii="Arial" w:hAnsi="Arial" w:cs="Arial"/>
                <w:sz w:val="18"/>
                <w:szCs w:val="18"/>
              </w:rPr>
              <w:t>Primjedba nije prihvaćena</w:t>
            </w:r>
          </w:p>
        </w:tc>
        <w:tc>
          <w:tcPr>
            <w:tcW w:w="3192" w:type="dxa"/>
            <w:tcBorders>
              <w:top w:val="single" w:sz="2" w:space="0" w:color="auto"/>
              <w:left w:val="single" w:sz="2" w:space="0" w:color="auto"/>
              <w:bottom w:val="single" w:sz="2" w:space="0" w:color="auto"/>
              <w:right w:val="single" w:sz="18" w:space="0" w:color="auto"/>
            </w:tcBorders>
          </w:tcPr>
          <w:p w:rsidR="00643E7D" w:rsidRPr="00E56BC2" w:rsidRDefault="00643E7D" w:rsidP="00E56BC2">
            <w:pPr>
              <w:pStyle w:val="Odlomakpopisa"/>
              <w:spacing w:before="120"/>
              <w:ind w:left="-45"/>
              <w:rPr>
                <w:rFonts w:ascii="Arial" w:hAnsi="Arial" w:cs="Arial"/>
                <w:sz w:val="18"/>
                <w:szCs w:val="18"/>
              </w:rPr>
            </w:pPr>
            <w:r w:rsidRPr="00E56BC2">
              <w:rPr>
                <w:rFonts w:ascii="Arial" w:hAnsi="Arial" w:cs="Arial"/>
                <w:sz w:val="18"/>
                <w:szCs w:val="18"/>
              </w:rPr>
              <w:t xml:space="preserve">Smisao predmetnog poglavlja je sveobuhvatni prikaz trendova, a samim time i poštivanje horizontalnih mjera, važnosti primjene zakonodavstva te optimizacije planiranja prilikom budućih planiranja razvoja sporta. </w:t>
            </w:r>
          </w:p>
          <w:p w:rsidR="00643E7D" w:rsidRPr="00E56BC2" w:rsidRDefault="00643E7D" w:rsidP="00E56BC2">
            <w:pPr>
              <w:spacing w:before="120"/>
              <w:rPr>
                <w:rFonts w:ascii="Arial" w:hAnsi="Arial" w:cs="Arial"/>
                <w:sz w:val="18"/>
                <w:szCs w:val="18"/>
                <w:lang w:val="hr-HR"/>
              </w:rPr>
            </w:pPr>
          </w:p>
        </w:tc>
      </w:tr>
      <w:tr w:rsidR="00643E7D" w:rsidRPr="00E56BC2" w:rsidTr="00643E7D">
        <w:trPr>
          <w:trHeight w:val="218"/>
        </w:trPr>
        <w:tc>
          <w:tcPr>
            <w:tcW w:w="722" w:type="dxa"/>
            <w:vMerge/>
            <w:tcBorders>
              <w:top w:val="single" w:sz="2" w:space="0" w:color="auto"/>
              <w:left w:val="single" w:sz="18" w:space="0" w:color="auto"/>
              <w:bottom w:val="single" w:sz="4" w:space="0" w:color="auto"/>
              <w:right w:val="single" w:sz="2" w:space="0" w:color="auto"/>
            </w:tcBorders>
          </w:tcPr>
          <w:p w:rsidR="00643E7D" w:rsidRPr="00E56BC2" w:rsidRDefault="00643E7D" w:rsidP="00E56BC2">
            <w:pPr>
              <w:spacing w:before="120"/>
              <w:jc w:val="center"/>
              <w:rPr>
                <w:rFonts w:ascii="Arial" w:hAnsi="Arial" w:cs="Arial"/>
                <w:sz w:val="18"/>
                <w:szCs w:val="18"/>
                <w:lang w:val="hr-HR"/>
              </w:rPr>
            </w:pPr>
          </w:p>
        </w:tc>
        <w:tc>
          <w:tcPr>
            <w:tcW w:w="1041" w:type="dxa"/>
            <w:vMerge/>
            <w:tcBorders>
              <w:top w:val="single" w:sz="2" w:space="0" w:color="auto"/>
              <w:left w:val="single" w:sz="2" w:space="0" w:color="auto"/>
              <w:bottom w:val="single" w:sz="4" w:space="0" w:color="auto"/>
              <w:right w:val="single" w:sz="2" w:space="0" w:color="auto"/>
            </w:tcBorders>
          </w:tcPr>
          <w:p w:rsidR="00643E7D" w:rsidRPr="00E56BC2" w:rsidRDefault="00643E7D" w:rsidP="00E56BC2">
            <w:pPr>
              <w:spacing w:before="120"/>
              <w:jc w:val="center"/>
              <w:rPr>
                <w:rFonts w:ascii="Arial" w:hAnsi="Arial" w:cs="Arial"/>
                <w:sz w:val="18"/>
                <w:szCs w:val="18"/>
                <w:lang w:val="hr-HR"/>
              </w:rPr>
            </w:pPr>
          </w:p>
        </w:tc>
        <w:tc>
          <w:tcPr>
            <w:tcW w:w="1559" w:type="dxa"/>
            <w:vMerge/>
            <w:tcBorders>
              <w:top w:val="single" w:sz="2" w:space="0" w:color="auto"/>
              <w:left w:val="single" w:sz="2" w:space="0" w:color="auto"/>
              <w:bottom w:val="single" w:sz="4" w:space="0" w:color="auto"/>
              <w:right w:val="single" w:sz="2" w:space="0" w:color="auto"/>
            </w:tcBorders>
          </w:tcPr>
          <w:p w:rsidR="00643E7D" w:rsidRPr="00E56BC2" w:rsidRDefault="00643E7D" w:rsidP="00E56BC2">
            <w:pPr>
              <w:spacing w:before="120"/>
              <w:jc w:val="center"/>
              <w:rPr>
                <w:rFonts w:ascii="Arial" w:hAnsi="Arial" w:cs="Arial"/>
                <w:sz w:val="18"/>
                <w:szCs w:val="18"/>
                <w:lang w:val="hr-HR"/>
              </w:rPr>
            </w:pPr>
          </w:p>
        </w:tc>
        <w:tc>
          <w:tcPr>
            <w:tcW w:w="2754" w:type="dxa"/>
            <w:tcBorders>
              <w:top w:val="single" w:sz="2" w:space="0" w:color="auto"/>
              <w:left w:val="single" w:sz="2" w:space="0" w:color="auto"/>
              <w:bottom w:val="single" w:sz="2" w:space="0" w:color="auto"/>
              <w:right w:val="single" w:sz="2" w:space="0" w:color="auto"/>
            </w:tcBorders>
          </w:tcPr>
          <w:p w:rsidR="00643E7D" w:rsidRPr="00E56BC2" w:rsidRDefault="00643E7D" w:rsidP="00E56BC2">
            <w:pPr>
              <w:pStyle w:val="Odlomakpopisa"/>
              <w:spacing w:before="120"/>
              <w:ind w:left="-45"/>
              <w:jc w:val="both"/>
              <w:rPr>
                <w:rFonts w:ascii="Arial" w:hAnsi="Arial" w:cs="Arial"/>
                <w:sz w:val="18"/>
                <w:szCs w:val="18"/>
              </w:rPr>
            </w:pPr>
            <w:r w:rsidRPr="00E56BC2">
              <w:rPr>
                <w:rFonts w:ascii="Arial" w:hAnsi="Arial" w:cs="Arial"/>
                <w:sz w:val="18"/>
                <w:szCs w:val="18"/>
              </w:rPr>
              <w:t>Navesti izvor na str.171.</w:t>
            </w:r>
          </w:p>
          <w:p w:rsidR="00643E7D" w:rsidRPr="00E56BC2" w:rsidRDefault="00643E7D" w:rsidP="00E56BC2">
            <w:pPr>
              <w:spacing w:before="120"/>
              <w:rPr>
                <w:rFonts w:ascii="Arial" w:hAnsi="Arial" w:cs="Arial"/>
                <w:sz w:val="18"/>
                <w:szCs w:val="18"/>
                <w:lang w:val="hr-HR"/>
              </w:rPr>
            </w:pPr>
          </w:p>
        </w:tc>
        <w:tc>
          <w:tcPr>
            <w:tcW w:w="1425" w:type="dxa"/>
            <w:tcBorders>
              <w:top w:val="single" w:sz="2" w:space="0" w:color="auto"/>
              <w:left w:val="single" w:sz="2" w:space="0" w:color="auto"/>
              <w:bottom w:val="single" w:sz="2" w:space="0" w:color="auto"/>
              <w:right w:val="single" w:sz="2" w:space="0" w:color="auto"/>
            </w:tcBorders>
          </w:tcPr>
          <w:p w:rsidR="00643E7D" w:rsidRPr="00E56BC2" w:rsidRDefault="00643E7D" w:rsidP="00E56BC2">
            <w:pPr>
              <w:spacing w:before="120"/>
              <w:rPr>
                <w:rFonts w:ascii="Arial" w:hAnsi="Arial" w:cs="Arial"/>
                <w:sz w:val="18"/>
                <w:szCs w:val="18"/>
                <w:lang w:val="hr-HR"/>
              </w:rPr>
            </w:pPr>
            <w:r w:rsidRPr="00E56BC2">
              <w:rPr>
                <w:rFonts w:ascii="Arial" w:hAnsi="Arial" w:cs="Arial"/>
                <w:sz w:val="18"/>
                <w:szCs w:val="18"/>
                <w:lang w:val="hr-HR"/>
              </w:rPr>
              <w:t>Primjedba se prihvaća</w:t>
            </w:r>
          </w:p>
        </w:tc>
        <w:tc>
          <w:tcPr>
            <w:tcW w:w="3192" w:type="dxa"/>
            <w:tcBorders>
              <w:top w:val="single" w:sz="2" w:space="0" w:color="auto"/>
              <w:left w:val="single" w:sz="2" w:space="0" w:color="auto"/>
              <w:bottom w:val="single" w:sz="2" w:space="0" w:color="auto"/>
              <w:right w:val="single" w:sz="18" w:space="0" w:color="auto"/>
            </w:tcBorders>
          </w:tcPr>
          <w:p w:rsidR="00643E7D" w:rsidRPr="00E56BC2" w:rsidRDefault="00643E7D" w:rsidP="00E56BC2">
            <w:pPr>
              <w:pStyle w:val="Odlomakpopisa"/>
              <w:spacing w:before="120"/>
              <w:ind w:left="0"/>
              <w:rPr>
                <w:rFonts w:ascii="Arial" w:hAnsi="Arial" w:cs="Arial"/>
                <w:i/>
                <w:iCs/>
                <w:sz w:val="18"/>
                <w:szCs w:val="18"/>
              </w:rPr>
            </w:pPr>
            <w:r w:rsidRPr="00E56BC2">
              <w:rPr>
                <w:rFonts w:ascii="Arial" w:hAnsi="Arial" w:cs="Arial"/>
                <w:i/>
                <w:iCs/>
                <w:sz w:val="18"/>
                <w:szCs w:val="18"/>
              </w:rPr>
              <w:t>Bit će ispravljeno u: Rheler,2000</w:t>
            </w:r>
          </w:p>
          <w:p w:rsidR="00643E7D" w:rsidRPr="00E56BC2" w:rsidRDefault="00643E7D" w:rsidP="00E56BC2">
            <w:pPr>
              <w:spacing w:before="120"/>
              <w:rPr>
                <w:rFonts w:ascii="Arial" w:hAnsi="Arial" w:cs="Arial"/>
                <w:sz w:val="18"/>
                <w:szCs w:val="18"/>
                <w:lang w:val="hr-HR"/>
              </w:rPr>
            </w:pPr>
          </w:p>
        </w:tc>
      </w:tr>
      <w:tr w:rsidR="00643E7D" w:rsidRPr="00E56BC2" w:rsidTr="00643E7D">
        <w:trPr>
          <w:trHeight w:val="218"/>
        </w:trPr>
        <w:tc>
          <w:tcPr>
            <w:tcW w:w="722" w:type="dxa"/>
            <w:vMerge/>
            <w:tcBorders>
              <w:top w:val="single" w:sz="2" w:space="0" w:color="auto"/>
              <w:left w:val="single" w:sz="18" w:space="0" w:color="auto"/>
              <w:bottom w:val="single" w:sz="4" w:space="0" w:color="auto"/>
              <w:right w:val="single" w:sz="2" w:space="0" w:color="auto"/>
            </w:tcBorders>
          </w:tcPr>
          <w:p w:rsidR="00643E7D" w:rsidRPr="00E56BC2" w:rsidRDefault="00643E7D" w:rsidP="00E56BC2">
            <w:pPr>
              <w:spacing w:before="120"/>
              <w:jc w:val="center"/>
              <w:rPr>
                <w:rFonts w:ascii="Arial" w:hAnsi="Arial" w:cs="Arial"/>
                <w:sz w:val="18"/>
                <w:szCs w:val="18"/>
                <w:lang w:val="hr-HR"/>
              </w:rPr>
            </w:pPr>
          </w:p>
        </w:tc>
        <w:tc>
          <w:tcPr>
            <w:tcW w:w="1041" w:type="dxa"/>
            <w:vMerge/>
            <w:tcBorders>
              <w:top w:val="single" w:sz="2" w:space="0" w:color="auto"/>
              <w:left w:val="single" w:sz="2" w:space="0" w:color="auto"/>
              <w:bottom w:val="single" w:sz="4" w:space="0" w:color="auto"/>
              <w:right w:val="single" w:sz="2" w:space="0" w:color="auto"/>
            </w:tcBorders>
          </w:tcPr>
          <w:p w:rsidR="00643E7D" w:rsidRPr="00E56BC2" w:rsidRDefault="00643E7D" w:rsidP="00E56BC2">
            <w:pPr>
              <w:spacing w:before="120"/>
              <w:jc w:val="center"/>
              <w:rPr>
                <w:rFonts w:ascii="Arial" w:hAnsi="Arial" w:cs="Arial"/>
                <w:sz w:val="18"/>
                <w:szCs w:val="18"/>
                <w:lang w:val="hr-HR"/>
              </w:rPr>
            </w:pPr>
          </w:p>
        </w:tc>
        <w:tc>
          <w:tcPr>
            <w:tcW w:w="1559" w:type="dxa"/>
            <w:vMerge/>
            <w:tcBorders>
              <w:top w:val="single" w:sz="2" w:space="0" w:color="auto"/>
              <w:left w:val="single" w:sz="2" w:space="0" w:color="auto"/>
              <w:bottom w:val="single" w:sz="4" w:space="0" w:color="auto"/>
              <w:right w:val="single" w:sz="2" w:space="0" w:color="auto"/>
            </w:tcBorders>
          </w:tcPr>
          <w:p w:rsidR="00643E7D" w:rsidRPr="00E56BC2" w:rsidRDefault="00643E7D" w:rsidP="00E56BC2">
            <w:pPr>
              <w:spacing w:before="120"/>
              <w:jc w:val="center"/>
              <w:rPr>
                <w:rFonts w:ascii="Arial" w:hAnsi="Arial" w:cs="Arial"/>
                <w:sz w:val="18"/>
                <w:szCs w:val="18"/>
                <w:lang w:val="hr-HR"/>
              </w:rPr>
            </w:pPr>
          </w:p>
        </w:tc>
        <w:tc>
          <w:tcPr>
            <w:tcW w:w="2754" w:type="dxa"/>
            <w:tcBorders>
              <w:top w:val="single" w:sz="2" w:space="0" w:color="auto"/>
              <w:left w:val="single" w:sz="2" w:space="0" w:color="auto"/>
              <w:bottom w:val="single" w:sz="2" w:space="0" w:color="auto"/>
              <w:right w:val="single" w:sz="2" w:space="0" w:color="auto"/>
            </w:tcBorders>
          </w:tcPr>
          <w:p w:rsidR="00643E7D" w:rsidRPr="00E56BC2" w:rsidRDefault="00643E7D" w:rsidP="00E56BC2">
            <w:pPr>
              <w:pStyle w:val="Odlomakpopisa"/>
              <w:spacing w:before="120"/>
              <w:ind w:left="-45"/>
              <w:rPr>
                <w:rFonts w:ascii="Arial" w:hAnsi="Arial" w:cs="Arial"/>
                <w:sz w:val="18"/>
                <w:szCs w:val="18"/>
              </w:rPr>
            </w:pPr>
            <w:r w:rsidRPr="00E56BC2">
              <w:rPr>
                <w:rFonts w:ascii="Arial" w:hAnsi="Arial" w:cs="Arial"/>
                <w:sz w:val="18"/>
                <w:szCs w:val="18"/>
              </w:rPr>
              <w:t>Objasniti preporuku politike zelene ekonomije?</w:t>
            </w:r>
          </w:p>
          <w:p w:rsidR="00643E7D" w:rsidRPr="00E56BC2" w:rsidRDefault="00643E7D" w:rsidP="00E56BC2">
            <w:pPr>
              <w:spacing w:before="120"/>
              <w:rPr>
                <w:rFonts w:ascii="Arial" w:hAnsi="Arial" w:cs="Arial"/>
                <w:sz w:val="18"/>
                <w:szCs w:val="18"/>
                <w:lang w:val="hr-HR"/>
              </w:rPr>
            </w:pPr>
          </w:p>
        </w:tc>
        <w:tc>
          <w:tcPr>
            <w:tcW w:w="1425" w:type="dxa"/>
            <w:tcBorders>
              <w:top w:val="single" w:sz="2" w:space="0" w:color="auto"/>
              <w:left w:val="single" w:sz="2" w:space="0" w:color="auto"/>
              <w:bottom w:val="single" w:sz="2" w:space="0" w:color="auto"/>
              <w:right w:val="single" w:sz="2" w:space="0" w:color="auto"/>
            </w:tcBorders>
          </w:tcPr>
          <w:p w:rsidR="00643E7D" w:rsidRPr="00E56BC2" w:rsidRDefault="00643E7D" w:rsidP="00E56BC2">
            <w:pPr>
              <w:pStyle w:val="Default"/>
              <w:spacing w:before="120"/>
              <w:rPr>
                <w:rFonts w:ascii="Arial" w:hAnsi="Arial" w:cs="Arial"/>
                <w:sz w:val="18"/>
                <w:szCs w:val="18"/>
              </w:rPr>
            </w:pPr>
            <w:r w:rsidRPr="00E56BC2">
              <w:rPr>
                <w:rFonts w:ascii="Arial" w:hAnsi="Arial" w:cs="Arial"/>
                <w:sz w:val="18"/>
                <w:szCs w:val="18"/>
              </w:rPr>
              <w:t>Primjedba nije prihvaćena</w:t>
            </w:r>
          </w:p>
        </w:tc>
        <w:tc>
          <w:tcPr>
            <w:tcW w:w="3192" w:type="dxa"/>
            <w:tcBorders>
              <w:top w:val="single" w:sz="2" w:space="0" w:color="auto"/>
              <w:left w:val="single" w:sz="2" w:space="0" w:color="auto"/>
              <w:bottom w:val="single" w:sz="2" w:space="0" w:color="auto"/>
              <w:right w:val="single" w:sz="18" w:space="0" w:color="auto"/>
            </w:tcBorders>
          </w:tcPr>
          <w:p w:rsidR="00643E7D" w:rsidRPr="00E56BC2" w:rsidRDefault="00643E7D" w:rsidP="00E56BC2">
            <w:pPr>
              <w:spacing w:before="120"/>
              <w:rPr>
                <w:rFonts w:ascii="Arial" w:hAnsi="Arial" w:cs="Arial"/>
                <w:sz w:val="18"/>
                <w:szCs w:val="18"/>
                <w:lang w:val="hr-HR"/>
              </w:rPr>
            </w:pPr>
            <w:r w:rsidRPr="00E56BC2">
              <w:rPr>
                <w:rStyle w:val="jlqj4b"/>
                <w:rFonts w:ascii="Arial" w:hAnsi="Arial" w:cs="Arial"/>
                <w:sz w:val="18"/>
                <w:szCs w:val="18"/>
                <w:lang w:val="hr-HR"/>
              </w:rPr>
              <w:t xml:space="preserve">Zelena ekonomija je ekonomija koja ima za cilj smanjenje okolišnih rizika i ekoloških nedostataka, a koja ima za cilj održivi razvoj bez pogoršanja okoliša. </w:t>
            </w:r>
            <w:r w:rsidRPr="00E56BC2">
              <w:rPr>
                <w:rFonts w:ascii="Arial" w:hAnsi="Arial" w:cs="Arial"/>
                <w:sz w:val="18"/>
                <w:szCs w:val="18"/>
                <w:lang w:val="hr-HR"/>
              </w:rPr>
              <w:t xml:space="preserve">UNEP (United Nations </w:t>
            </w:r>
            <w:proofErr w:type="spellStart"/>
            <w:r w:rsidRPr="00E56BC2">
              <w:rPr>
                <w:rFonts w:ascii="Arial" w:hAnsi="Arial" w:cs="Arial"/>
                <w:sz w:val="18"/>
                <w:szCs w:val="18"/>
                <w:lang w:val="hr-HR"/>
              </w:rPr>
              <w:t>Environment</w:t>
            </w:r>
            <w:proofErr w:type="spellEnd"/>
            <w:r w:rsidRPr="00E56BC2">
              <w:rPr>
                <w:rFonts w:ascii="Arial" w:hAnsi="Arial" w:cs="Arial"/>
                <w:sz w:val="18"/>
                <w:szCs w:val="18"/>
                <w:lang w:val="hr-HR"/>
              </w:rPr>
              <w:t xml:space="preserve"> </w:t>
            </w:r>
            <w:proofErr w:type="spellStart"/>
            <w:r w:rsidRPr="00E56BC2">
              <w:rPr>
                <w:rFonts w:ascii="Arial" w:hAnsi="Arial" w:cs="Arial"/>
                <w:sz w:val="18"/>
                <w:szCs w:val="18"/>
                <w:lang w:val="hr-HR"/>
              </w:rPr>
              <w:t>Programme</w:t>
            </w:r>
            <w:proofErr w:type="spellEnd"/>
            <w:r w:rsidRPr="00E56BC2">
              <w:rPr>
                <w:rFonts w:ascii="Arial" w:hAnsi="Arial" w:cs="Arial"/>
                <w:sz w:val="18"/>
                <w:szCs w:val="18"/>
                <w:lang w:val="hr-HR"/>
              </w:rPr>
              <w:t xml:space="preserve"> ili Program Ujedinjenih naroda za okoliš) definira zelenu ekonomiju kao ekonomiju koja rezultira poboljšanom ljudskom dobrobiti i društvenom jednakošću, uz značajno smanjenje rizika za okoliš i daljnje okolišne degradacije. Programu se pridružila i Republika Hrvatska.</w:t>
            </w:r>
          </w:p>
          <w:p w:rsidR="00643E7D" w:rsidRPr="00E56BC2" w:rsidRDefault="00643E7D" w:rsidP="00E56BC2">
            <w:pPr>
              <w:spacing w:before="120"/>
              <w:rPr>
                <w:rFonts w:ascii="Arial" w:hAnsi="Arial" w:cs="Arial"/>
                <w:sz w:val="18"/>
                <w:szCs w:val="18"/>
                <w:lang w:val="hr-HR"/>
              </w:rPr>
            </w:pPr>
          </w:p>
        </w:tc>
      </w:tr>
      <w:tr w:rsidR="00643E7D" w:rsidRPr="00E56BC2" w:rsidTr="00643E7D">
        <w:trPr>
          <w:trHeight w:val="218"/>
        </w:trPr>
        <w:tc>
          <w:tcPr>
            <w:tcW w:w="722" w:type="dxa"/>
            <w:vMerge/>
            <w:tcBorders>
              <w:top w:val="single" w:sz="2" w:space="0" w:color="auto"/>
              <w:left w:val="single" w:sz="18" w:space="0" w:color="auto"/>
              <w:bottom w:val="single" w:sz="4" w:space="0" w:color="auto"/>
              <w:right w:val="single" w:sz="2" w:space="0" w:color="auto"/>
            </w:tcBorders>
          </w:tcPr>
          <w:p w:rsidR="00643E7D" w:rsidRPr="00E56BC2" w:rsidRDefault="00643E7D" w:rsidP="00E56BC2">
            <w:pPr>
              <w:spacing w:before="120"/>
              <w:jc w:val="center"/>
              <w:rPr>
                <w:rFonts w:ascii="Arial" w:hAnsi="Arial" w:cs="Arial"/>
                <w:sz w:val="18"/>
                <w:szCs w:val="18"/>
                <w:lang w:val="hr-HR"/>
              </w:rPr>
            </w:pPr>
          </w:p>
        </w:tc>
        <w:tc>
          <w:tcPr>
            <w:tcW w:w="1041" w:type="dxa"/>
            <w:vMerge/>
            <w:tcBorders>
              <w:top w:val="single" w:sz="2" w:space="0" w:color="auto"/>
              <w:left w:val="single" w:sz="2" w:space="0" w:color="auto"/>
              <w:bottom w:val="single" w:sz="4" w:space="0" w:color="auto"/>
              <w:right w:val="single" w:sz="2" w:space="0" w:color="auto"/>
            </w:tcBorders>
          </w:tcPr>
          <w:p w:rsidR="00643E7D" w:rsidRPr="00E56BC2" w:rsidRDefault="00643E7D" w:rsidP="00E56BC2">
            <w:pPr>
              <w:spacing w:before="120"/>
              <w:jc w:val="center"/>
              <w:rPr>
                <w:rFonts w:ascii="Arial" w:hAnsi="Arial" w:cs="Arial"/>
                <w:sz w:val="18"/>
                <w:szCs w:val="18"/>
                <w:lang w:val="hr-HR"/>
              </w:rPr>
            </w:pPr>
          </w:p>
        </w:tc>
        <w:tc>
          <w:tcPr>
            <w:tcW w:w="1559" w:type="dxa"/>
            <w:vMerge/>
            <w:tcBorders>
              <w:top w:val="single" w:sz="2" w:space="0" w:color="auto"/>
              <w:left w:val="single" w:sz="2" w:space="0" w:color="auto"/>
              <w:bottom w:val="single" w:sz="4" w:space="0" w:color="auto"/>
              <w:right w:val="single" w:sz="2" w:space="0" w:color="auto"/>
            </w:tcBorders>
          </w:tcPr>
          <w:p w:rsidR="00643E7D" w:rsidRPr="00E56BC2" w:rsidRDefault="00643E7D" w:rsidP="00E56BC2">
            <w:pPr>
              <w:spacing w:before="120"/>
              <w:jc w:val="center"/>
              <w:rPr>
                <w:rFonts w:ascii="Arial" w:hAnsi="Arial" w:cs="Arial"/>
                <w:sz w:val="18"/>
                <w:szCs w:val="18"/>
                <w:lang w:val="hr-HR"/>
              </w:rPr>
            </w:pPr>
          </w:p>
        </w:tc>
        <w:tc>
          <w:tcPr>
            <w:tcW w:w="2754" w:type="dxa"/>
            <w:tcBorders>
              <w:top w:val="single" w:sz="2" w:space="0" w:color="auto"/>
              <w:left w:val="single" w:sz="2" w:space="0" w:color="auto"/>
              <w:bottom w:val="single" w:sz="2" w:space="0" w:color="auto"/>
              <w:right w:val="single" w:sz="2" w:space="0" w:color="auto"/>
            </w:tcBorders>
          </w:tcPr>
          <w:p w:rsidR="00643E7D" w:rsidRPr="00E56BC2" w:rsidRDefault="00643E7D" w:rsidP="00E56BC2">
            <w:pPr>
              <w:spacing w:before="120"/>
              <w:rPr>
                <w:rFonts w:ascii="Arial" w:hAnsi="Arial" w:cs="Arial"/>
                <w:sz w:val="18"/>
                <w:szCs w:val="18"/>
                <w:lang w:val="hr-HR"/>
              </w:rPr>
            </w:pPr>
            <w:r w:rsidRPr="00E56BC2">
              <w:rPr>
                <w:rFonts w:ascii="Arial" w:hAnsi="Arial" w:cs="Arial"/>
                <w:sz w:val="18"/>
                <w:szCs w:val="18"/>
                <w:lang w:val="hr-HR"/>
              </w:rPr>
              <w:t>Pojasniti koliko je strateških ciljeva?</w:t>
            </w:r>
          </w:p>
        </w:tc>
        <w:tc>
          <w:tcPr>
            <w:tcW w:w="1425" w:type="dxa"/>
            <w:tcBorders>
              <w:top w:val="single" w:sz="2" w:space="0" w:color="auto"/>
              <w:left w:val="single" w:sz="2" w:space="0" w:color="auto"/>
              <w:bottom w:val="single" w:sz="2" w:space="0" w:color="auto"/>
              <w:right w:val="single" w:sz="2" w:space="0" w:color="auto"/>
            </w:tcBorders>
          </w:tcPr>
          <w:p w:rsidR="00643E7D" w:rsidRPr="00E56BC2" w:rsidRDefault="00643E7D" w:rsidP="00E56BC2">
            <w:pPr>
              <w:spacing w:before="120"/>
              <w:rPr>
                <w:rFonts w:ascii="Arial" w:hAnsi="Arial" w:cs="Arial"/>
                <w:sz w:val="18"/>
                <w:szCs w:val="18"/>
                <w:lang w:val="hr-HR"/>
              </w:rPr>
            </w:pPr>
            <w:r w:rsidRPr="00E56BC2">
              <w:rPr>
                <w:rFonts w:ascii="Arial" w:hAnsi="Arial" w:cs="Arial"/>
                <w:sz w:val="18"/>
                <w:szCs w:val="18"/>
                <w:lang w:val="hr-HR"/>
              </w:rPr>
              <w:t>Primjedba se prihvaća</w:t>
            </w:r>
          </w:p>
        </w:tc>
        <w:tc>
          <w:tcPr>
            <w:tcW w:w="3192" w:type="dxa"/>
            <w:tcBorders>
              <w:top w:val="single" w:sz="2" w:space="0" w:color="auto"/>
              <w:left w:val="single" w:sz="2" w:space="0" w:color="auto"/>
              <w:bottom w:val="single" w:sz="2" w:space="0" w:color="auto"/>
              <w:right w:val="single" w:sz="18" w:space="0" w:color="auto"/>
            </w:tcBorders>
          </w:tcPr>
          <w:p w:rsidR="00643E7D" w:rsidRPr="00E56BC2" w:rsidRDefault="00643E7D" w:rsidP="00E56BC2">
            <w:pPr>
              <w:pStyle w:val="Odlomakpopisa"/>
              <w:spacing w:before="120"/>
              <w:ind w:left="-45"/>
              <w:rPr>
                <w:rFonts w:ascii="Arial" w:hAnsi="Arial" w:cs="Arial"/>
                <w:sz w:val="18"/>
                <w:szCs w:val="18"/>
              </w:rPr>
            </w:pPr>
            <w:r w:rsidRPr="00E56BC2">
              <w:rPr>
                <w:rFonts w:ascii="Arial" w:hAnsi="Arial" w:cs="Arial"/>
                <w:sz w:val="18"/>
                <w:szCs w:val="18"/>
              </w:rPr>
              <w:t>U Strategiji su određena  četiri strateška smjera i sedam strateških ciljeva.</w:t>
            </w:r>
          </w:p>
          <w:p w:rsidR="00643E7D" w:rsidRPr="00E56BC2" w:rsidRDefault="00643E7D" w:rsidP="00E56BC2">
            <w:pPr>
              <w:spacing w:before="120"/>
              <w:jc w:val="center"/>
              <w:rPr>
                <w:rFonts w:ascii="Arial" w:hAnsi="Arial" w:cs="Arial"/>
                <w:sz w:val="18"/>
                <w:szCs w:val="18"/>
                <w:lang w:val="hr-HR"/>
              </w:rPr>
            </w:pPr>
          </w:p>
        </w:tc>
      </w:tr>
      <w:tr w:rsidR="00643E7D" w:rsidRPr="00E56BC2" w:rsidTr="00643E7D">
        <w:trPr>
          <w:trHeight w:val="218"/>
        </w:trPr>
        <w:tc>
          <w:tcPr>
            <w:tcW w:w="722" w:type="dxa"/>
            <w:vMerge/>
            <w:tcBorders>
              <w:top w:val="single" w:sz="2" w:space="0" w:color="auto"/>
              <w:left w:val="single" w:sz="18" w:space="0" w:color="auto"/>
              <w:bottom w:val="single" w:sz="4" w:space="0" w:color="auto"/>
              <w:right w:val="single" w:sz="2" w:space="0" w:color="auto"/>
            </w:tcBorders>
          </w:tcPr>
          <w:p w:rsidR="00643E7D" w:rsidRPr="00E56BC2" w:rsidRDefault="00643E7D" w:rsidP="00E56BC2">
            <w:pPr>
              <w:spacing w:before="120"/>
              <w:jc w:val="center"/>
              <w:rPr>
                <w:rFonts w:ascii="Arial" w:hAnsi="Arial" w:cs="Arial"/>
                <w:sz w:val="18"/>
                <w:szCs w:val="18"/>
                <w:lang w:val="hr-HR"/>
              </w:rPr>
            </w:pPr>
          </w:p>
        </w:tc>
        <w:tc>
          <w:tcPr>
            <w:tcW w:w="1041" w:type="dxa"/>
            <w:vMerge/>
            <w:tcBorders>
              <w:top w:val="single" w:sz="2" w:space="0" w:color="auto"/>
              <w:left w:val="single" w:sz="2" w:space="0" w:color="auto"/>
              <w:bottom w:val="single" w:sz="4" w:space="0" w:color="auto"/>
              <w:right w:val="single" w:sz="2" w:space="0" w:color="auto"/>
            </w:tcBorders>
          </w:tcPr>
          <w:p w:rsidR="00643E7D" w:rsidRPr="00E56BC2" w:rsidRDefault="00643E7D" w:rsidP="00E56BC2">
            <w:pPr>
              <w:spacing w:before="120"/>
              <w:jc w:val="center"/>
              <w:rPr>
                <w:rFonts w:ascii="Arial" w:hAnsi="Arial" w:cs="Arial"/>
                <w:sz w:val="18"/>
                <w:szCs w:val="18"/>
                <w:lang w:val="hr-HR"/>
              </w:rPr>
            </w:pPr>
          </w:p>
        </w:tc>
        <w:tc>
          <w:tcPr>
            <w:tcW w:w="1559" w:type="dxa"/>
            <w:vMerge/>
            <w:tcBorders>
              <w:top w:val="single" w:sz="2" w:space="0" w:color="auto"/>
              <w:left w:val="single" w:sz="2" w:space="0" w:color="auto"/>
              <w:bottom w:val="single" w:sz="4" w:space="0" w:color="auto"/>
              <w:right w:val="single" w:sz="2" w:space="0" w:color="auto"/>
            </w:tcBorders>
          </w:tcPr>
          <w:p w:rsidR="00643E7D" w:rsidRPr="00E56BC2" w:rsidRDefault="00643E7D" w:rsidP="00E56BC2">
            <w:pPr>
              <w:spacing w:before="120"/>
              <w:jc w:val="center"/>
              <w:rPr>
                <w:rFonts w:ascii="Arial" w:hAnsi="Arial" w:cs="Arial"/>
                <w:sz w:val="18"/>
                <w:szCs w:val="18"/>
                <w:lang w:val="hr-HR"/>
              </w:rPr>
            </w:pPr>
          </w:p>
        </w:tc>
        <w:tc>
          <w:tcPr>
            <w:tcW w:w="2754" w:type="dxa"/>
            <w:tcBorders>
              <w:top w:val="single" w:sz="2" w:space="0" w:color="auto"/>
              <w:left w:val="single" w:sz="2" w:space="0" w:color="auto"/>
              <w:bottom w:val="single" w:sz="2" w:space="0" w:color="auto"/>
              <w:right w:val="single" w:sz="2" w:space="0" w:color="auto"/>
            </w:tcBorders>
          </w:tcPr>
          <w:p w:rsidR="00643E7D" w:rsidRPr="00E56BC2" w:rsidRDefault="00643E7D" w:rsidP="00E56BC2">
            <w:pPr>
              <w:pStyle w:val="Odlomakpopisa"/>
              <w:spacing w:before="120"/>
              <w:ind w:left="-45"/>
              <w:rPr>
                <w:rFonts w:ascii="Arial" w:hAnsi="Arial" w:cs="Arial"/>
                <w:sz w:val="18"/>
                <w:szCs w:val="18"/>
              </w:rPr>
            </w:pPr>
            <w:r w:rsidRPr="00E56BC2">
              <w:rPr>
                <w:rFonts w:ascii="Arial" w:hAnsi="Arial" w:cs="Arial"/>
                <w:sz w:val="18"/>
                <w:szCs w:val="18"/>
              </w:rPr>
              <w:t>Pojasniti analizu stanja na str. 180. i preformulirati.</w:t>
            </w:r>
          </w:p>
          <w:p w:rsidR="00643E7D" w:rsidRPr="00E56BC2" w:rsidRDefault="00643E7D" w:rsidP="00E56BC2">
            <w:pPr>
              <w:spacing w:before="120"/>
              <w:jc w:val="center"/>
              <w:rPr>
                <w:rFonts w:ascii="Arial" w:hAnsi="Arial" w:cs="Arial"/>
                <w:sz w:val="18"/>
                <w:szCs w:val="18"/>
                <w:lang w:val="hr-HR"/>
              </w:rPr>
            </w:pPr>
          </w:p>
        </w:tc>
        <w:tc>
          <w:tcPr>
            <w:tcW w:w="1425" w:type="dxa"/>
            <w:tcBorders>
              <w:top w:val="single" w:sz="2" w:space="0" w:color="auto"/>
              <w:left w:val="single" w:sz="2" w:space="0" w:color="auto"/>
              <w:bottom w:val="single" w:sz="2" w:space="0" w:color="auto"/>
              <w:right w:val="single" w:sz="2" w:space="0" w:color="auto"/>
            </w:tcBorders>
          </w:tcPr>
          <w:p w:rsidR="00643E7D" w:rsidRPr="00E56BC2" w:rsidRDefault="00643E7D" w:rsidP="00E56BC2">
            <w:pPr>
              <w:pStyle w:val="Default"/>
              <w:spacing w:before="120"/>
              <w:rPr>
                <w:rFonts w:ascii="Arial" w:hAnsi="Arial" w:cs="Arial"/>
                <w:sz w:val="18"/>
                <w:szCs w:val="18"/>
              </w:rPr>
            </w:pPr>
            <w:r w:rsidRPr="00E56BC2">
              <w:rPr>
                <w:rFonts w:ascii="Arial" w:hAnsi="Arial" w:cs="Arial"/>
                <w:sz w:val="18"/>
                <w:szCs w:val="18"/>
              </w:rPr>
              <w:t>Primjedba nije prihvaćena</w:t>
            </w:r>
          </w:p>
        </w:tc>
        <w:tc>
          <w:tcPr>
            <w:tcW w:w="3192" w:type="dxa"/>
            <w:tcBorders>
              <w:top w:val="single" w:sz="2" w:space="0" w:color="auto"/>
              <w:left w:val="single" w:sz="2" w:space="0" w:color="auto"/>
              <w:bottom w:val="single" w:sz="2" w:space="0" w:color="auto"/>
              <w:right w:val="single" w:sz="18" w:space="0" w:color="auto"/>
            </w:tcBorders>
          </w:tcPr>
          <w:p w:rsidR="00643E7D" w:rsidRPr="00E56BC2" w:rsidRDefault="00643E7D" w:rsidP="00E56BC2">
            <w:pPr>
              <w:pStyle w:val="Odlomakpopisa"/>
              <w:spacing w:before="120"/>
              <w:ind w:left="-45"/>
              <w:rPr>
                <w:rFonts w:ascii="Arial" w:hAnsi="Arial" w:cs="Arial"/>
                <w:sz w:val="18"/>
                <w:szCs w:val="18"/>
              </w:rPr>
            </w:pPr>
            <w:r w:rsidRPr="00E56BC2">
              <w:rPr>
                <w:rFonts w:ascii="Arial" w:hAnsi="Arial" w:cs="Arial"/>
                <w:sz w:val="18"/>
                <w:szCs w:val="18"/>
              </w:rPr>
              <w:t>Svi postavljeni strateški ciljevi imaju jasno definiranu analizu stanja ((argumentirana opravdanost prilika pripadajućeg strateškog cilja) i prilike ( kao prioritetna područja djelovanja s mjerama ).</w:t>
            </w:r>
          </w:p>
        </w:tc>
      </w:tr>
    </w:tbl>
    <w:p w:rsidR="00643E7D" w:rsidRDefault="00643E7D">
      <w:r>
        <w:br w:type="page"/>
      </w:r>
    </w:p>
    <w:tbl>
      <w:tblPr>
        <w:tblW w:w="10693" w:type="dxa"/>
        <w:tblInd w:w="-804"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722"/>
        <w:gridCol w:w="1041"/>
        <w:gridCol w:w="1559"/>
        <w:gridCol w:w="2754"/>
        <w:gridCol w:w="1425"/>
        <w:gridCol w:w="3192"/>
      </w:tblGrid>
      <w:tr w:rsidR="00643E7D" w:rsidRPr="00E56BC2" w:rsidTr="00643E7D">
        <w:trPr>
          <w:trHeight w:val="218"/>
        </w:trPr>
        <w:tc>
          <w:tcPr>
            <w:tcW w:w="722" w:type="dxa"/>
            <w:vMerge w:val="restart"/>
            <w:tcBorders>
              <w:top w:val="single" w:sz="2" w:space="0" w:color="auto"/>
              <w:left w:val="single" w:sz="18" w:space="0" w:color="auto"/>
              <w:bottom w:val="single" w:sz="18" w:space="0" w:color="auto"/>
              <w:right w:val="single" w:sz="2" w:space="0" w:color="auto"/>
            </w:tcBorders>
          </w:tcPr>
          <w:p w:rsidR="00643E7D" w:rsidRPr="00E56BC2" w:rsidRDefault="00643E7D" w:rsidP="00E56BC2">
            <w:pPr>
              <w:spacing w:before="120"/>
              <w:jc w:val="center"/>
              <w:rPr>
                <w:rFonts w:ascii="Arial" w:hAnsi="Arial" w:cs="Arial"/>
                <w:sz w:val="18"/>
                <w:szCs w:val="18"/>
                <w:lang w:val="hr-HR"/>
              </w:rPr>
            </w:pPr>
          </w:p>
        </w:tc>
        <w:tc>
          <w:tcPr>
            <w:tcW w:w="1041" w:type="dxa"/>
            <w:vMerge w:val="restart"/>
            <w:tcBorders>
              <w:top w:val="single" w:sz="2" w:space="0" w:color="auto"/>
              <w:left w:val="single" w:sz="2" w:space="0" w:color="auto"/>
              <w:bottom w:val="single" w:sz="18" w:space="0" w:color="auto"/>
              <w:right w:val="single" w:sz="2" w:space="0" w:color="auto"/>
            </w:tcBorders>
          </w:tcPr>
          <w:p w:rsidR="00643E7D" w:rsidRPr="00E56BC2" w:rsidRDefault="00643E7D" w:rsidP="00E56BC2">
            <w:pPr>
              <w:spacing w:before="120"/>
              <w:jc w:val="center"/>
              <w:rPr>
                <w:rFonts w:ascii="Arial" w:hAnsi="Arial" w:cs="Arial"/>
                <w:sz w:val="18"/>
                <w:szCs w:val="18"/>
                <w:lang w:val="hr-HR"/>
              </w:rPr>
            </w:pPr>
          </w:p>
        </w:tc>
        <w:tc>
          <w:tcPr>
            <w:tcW w:w="1559" w:type="dxa"/>
            <w:vMerge w:val="restart"/>
            <w:tcBorders>
              <w:top w:val="single" w:sz="2" w:space="0" w:color="auto"/>
              <w:left w:val="single" w:sz="2" w:space="0" w:color="auto"/>
              <w:bottom w:val="single" w:sz="18" w:space="0" w:color="auto"/>
              <w:right w:val="single" w:sz="2" w:space="0" w:color="auto"/>
            </w:tcBorders>
          </w:tcPr>
          <w:p w:rsidR="00643E7D" w:rsidRPr="00E56BC2" w:rsidRDefault="00643E7D" w:rsidP="00E56BC2">
            <w:pPr>
              <w:spacing w:before="120"/>
              <w:jc w:val="center"/>
              <w:rPr>
                <w:rFonts w:ascii="Arial" w:hAnsi="Arial" w:cs="Arial"/>
                <w:sz w:val="18"/>
                <w:szCs w:val="18"/>
                <w:lang w:val="hr-HR"/>
              </w:rPr>
            </w:pPr>
          </w:p>
        </w:tc>
        <w:tc>
          <w:tcPr>
            <w:tcW w:w="2754" w:type="dxa"/>
            <w:tcBorders>
              <w:top w:val="single" w:sz="2" w:space="0" w:color="auto"/>
              <w:left w:val="single" w:sz="2" w:space="0" w:color="auto"/>
              <w:bottom w:val="single" w:sz="2" w:space="0" w:color="auto"/>
              <w:right w:val="single" w:sz="2" w:space="0" w:color="auto"/>
            </w:tcBorders>
          </w:tcPr>
          <w:p w:rsidR="00643E7D" w:rsidRPr="00E56BC2" w:rsidRDefault="00643E7D" w:rsidP="00E56BC2">
            <w:pPr>
              <w:pStyle w:val="Odlomakpopisa"/>
              <w:spacing w:before="120"/>
              <w:ind w:left="-45"/>
              <w:jc w:val="both"/>
              <w:rPr>
                <w:rFonts w:ascii="Arial" w:hAnsi="Arial" w:cs="Arial"/>
                <w:sz w:val="18"/>
                <w:szCs w:val="18"/>
              </w:rPr>
            </w:pPr>
            <w:r w:rsidRPr="00E56BC2">
              <w:rPr>
                <w:rFonts w:ascii="Arial" w:hAnsi="Arial" w:cs="Arial"/>
                <w:sz w:val="18"/>
                <w:szCs w:val="18"/>
              </w:rPr>
              <w:t>Promijeniti godinu osnivanja Studija energetske učinkovitosti i obnovljivih izvora u Šibeniku?</w:t>
            </w:r>
          </w:p>
        </w:tc>
        <w:tc>
          <w:tcPr>
            <w:tcW w:w="1425" w:type="dxa"/>
            <w:tcBorders>
              <w:top w:val="single" w:sz="2" w:space="0" w:color="auto"/>
              <w:left w:val="single" w:sz="2" w:space="0" w:color="auto"/>
              <w:bottom w:val="single" w:sz="2" w:space="0" w:color="auto"/>
              <w:right w:val="single" w:sz="2" w:space="0" w:color="auto"/>
            </w:tcBorders>
          </w:tcPr>
          <w:p w:rsidR="00643E7D" w:rsidRPr="00E56BC2" w:rsidRDefault="00643E7D" w:rsidP="00E56BC2">
            <w:pPr>
              <w:spacing w:before="120"/>
              <w:rPr>
                <w:rFonts w:ascii="Arial" w:hAnsi="Arial" w:cs="Arial"/>
                <w:sz w:val="18"/>
                <w:szCs w:val="18"/>
                <w:lang w:val="hr-HR"/>
              </w:rPr>
            </w:pPr>
            <w:r w:rsidRPr="00E56BC2">
              <w:rPr>
                <w:rFonts w:ascii="Arial" w:hAnsi="Arial" w:cs="Arial"/>
                <w:sz w:val="18"/>
                <w:szCs w:val="18"/>
                <w:lang w:val="hr-HR"/>
              </w:rPr>
              <w:t>Primjedba se prihvaća</w:t>
            </w:r>
          </w:p>
        </w:tc>
        <w:tc>
          <w:tcPr>
            <w:tcW w:w="3192" w:type="dxa"/>
            <w:tcBorders>
              <w:top w:val="single" w:sz="2" w:space="0" w:color="auto"/>
              <w:left w:val="single" w:sz="2" w:space="0" w:color="auto"/>
              <w:bottom w:val="single" w:sz="2" w:space="0" w:color="auto"/>
              <w:right w:val="single" w:sz="18" w:space="0" w:color="auto"/>
            </w:tcBorders>
          </w:tcPr>
          <w:p w:rsidR="00643E7D" w:rsidRPr="00E56BC2" w:rsidRDefault="00643E7D" w:rsidP="00E56BC2">
            <w:pPr>
              <w:pStyle w:val="Odlomakpopisa"/>
              <w:spacing w:before="120"/>
              <w:ind w:left="0"/>
              <w:jc w:val="both"/>
              <w:rPr>
                <w:rFonts w:ascii="Arial" w:hAnsi="Arial" w:cs="Arial"/>
                <w:sz w:val="18"/>
                <w:szCs w:val="18"/>
              </w:rPr>
            </w:pPr>
            <w:r w:rsidRPr="00E56BC2">
              <w:rPr>
                <w:rFonts w:ascii="Arial" w:hAnsi="Arial" w:cs="Arial"/>
                <w:sz w:val="18"/>
                <w:szCs w:val="18"/>
              </w:rPr>
              <w:t>Godina osnivanja je 2015.</w:t>
            </w:r>
          </w:p>
          <w:p w:rsidR="00643E7D" w:rsidRPr="00E56BC2" w:rsidRDefault="00643E7D" w:rsidP="00E56BC2">
            <w:pPr>
              <w:spacing w:before="120"/>
              <w:jc w:val="center"/>
              <w:rPr>
                <w:rFonts w:ascii="Arial" w:hAnsi="Arial" w:cs="Arial"/>
                <w:sz w:val="18"/>
                <w:szCs w:val="18"/>
                <w:lang w:val="hr-HR"/>
              </w:rPr>
            </w:pPr>
          </w:p>
        </w:tc>
      </w:tr>
      <w:tr w:rsidR="00643E7D" w:rsidRPr="00E56BC2" w:rsidTr="00643E7D">
        <w:trPr>
          <w:trHeight w:val="218"/>
        </w:trPr>
        <w:tc>
          <w:tcPr>
            <w:tcW w:w="722" w:type="dxa"/>
            <w:vMerge/>
            <w:tcBorders>
              <w:top w:val="single" w:sz="2" w:space="0" w:color="auto"/>
              <w:left w:val="single" w:sz="18" w:space="0" w:color="auto"/>
              <w:bottom w:val="single" w:sz="18" w:space="0" w:color="auto"/>
              <w:right w:val="single" w:sz="2" w:space="0" w:color="auto"/>
            </w:tcBorders>
          </w:tcPr>
          <w:p w:rsidR="00643E7D" w:rsidRPr="00E56BC2" w:rsidRDefault="00643E7D" w:rsidP="00E56BC2">
            <w:pPr>
              <w:spacing w:before="120"/>
              <w:jc w:val="center"/>
              <w:rPr>
                <w:rFonts w:ascii="Arial" w:hAnsi="Arial" w:cs="Arial"/>
                <w:sz w:val="18"/>
                <w:szCs w:val="18"/>
                <w:lang w:val="hr-HR"/>
              </w:rPr>
            </w:pPr>
          </w:p>
        </w:tc>
        <w:tc>
          <w:tcPr>
            <w:tcW w:w="1041" w:type="dxa"/>
            <w:vMerge/>
            <w:tcBorders>
              <w:top w:val="single" w:sz="2" w:space="0" w:color="auto"/>
              <w:left w:val="single" w:sz="2" w:space="0" w:color="auto"/>
              <w:bottom w:val="single" w:sz="18" w:space="0" w:color="auto"/>
              <w:right w:val="single" w:sz="2" w:space="0" w:color="auto"/>
            </w:tcBorders>
          </w:tcPr>
          <w:p w:rsidR="00643E7D" w:rsidRPr="00E56BC2" w:rsidRDefault="00643E7D" w:rsidP="00E56BC2">
            <w:pPr>
              <w:spacing w:before="120"/>
              <w:jc w:val="center"/>
              <w:rPr>
                <w:rFonts w:ascii="Arial" w:hAnsi="Arial" w:cs="Arial"/>
                <w:sz w:val="18"/>
                <w:szCs w:val="18"/>
                <w:lang w:val="hr-HR"/>
              </w:rPr>
            </w:pPr>
          </w:p>
        </w:tc>
        <w:tc>
          <w:tcPr>
            <w:tcW w:w="1559" w:type="dxa"/>
            <w:vMerge/>
            <w:tcBorders>
              <w:top w:val="single" w:sz="2" w:space="0" w:color="auto"/>
              <w:left w:val="single" w:sz="2" w:space="0" w:color="auto"/>
              <w:bottom w:val="single" w:sz="18" w:space="0" w:color="auto"/>
              <w:right w:val="single" w:sz="2" w:space="0" w:color="auto"/>
            </w:tcBorders>
          </w:tcPr>
          <w:p w:rsidR="00643E7D" w:rsidRPr="00E56BC2" w:rsidRDefault="00643E7D" w:rsidP="00E56BC2">
            <w:pPr>
              <w:spacing w:before="120"/>
              <w:jc w:val="center"/>
              <w:rPr>
                <w:rFonts w:ascii="Arial" w:hAnsi="Arial" w:cs="Arial"/>
                <w:sz w:val="18"/>
                <w:szCs w:val="18"/>
                <w:lang w:val="hr-HR"/>
              </w:rPr>
            </w:pPr>
          </w:p>
        </w:tc>
        <w:tc>
          <w:tcPr>
            <w:tcW w:w="2754" w:type="dxa"/>
            <w:tcBorders>
              <w:top w:val="single" w:sz="2" w:space="0" w:color="auto"/>
              <w:left w:val="single" w:sz="2" w:space="0" w:color="auto"/>
              <w:bottom w:val="single" w:sz="2" w:space="0" w:color="auto"/>
              <w:right w:val="single" w:sz="2" w:space="0" w:color="auto"/>
            </w:tcBorders>
          </w:tcPr>
          <w:p w:rsidR="00643E7D" w:rsidRPr="00E56BC2" w:rsidRDefault="00643E7D" w:rsidP="00E56BC2">
            <w:pPr>
              <w:pStyle w:val="Odlomakpopisa"/>
              <w:spacing w:before="120"/>
              <w:ind w:left="0"/>
              <w:rPr>
                <w:rFonts w:ascii="Arial" w:hAnsi="Arial" w:cs="Arial"/>
                <w:sz w:val="18"/>
                <w:szCs w:val="18"/>
              </w:rPr>
            </w:pPr>
            <w:r w:rsidRPr="00E56BC2">
              <w:rPr>
                <w:rFonts w:ascii="Arial" w:hAnsi="Arial" w:cs="Arial"/>
                <w:sz w:val="18"/>
                <w:szCs w:val="18"/>
              </w:rPr>
              <w:t>Relevantnost analize stanja prioritetnog područja izgradnje biciklističkih prometnica; biciklizam kao alternativni prijevoz?</w:t>
            </w:r>
          </w:p>
        </w:tc>
        <w:tc>
          <w:tcPr>
            <w:tcW w:w="1425" w:type="dxa"/>
            <w:tcBorders>
              <w:top w:val="single" w:sz="2" w:space="0" w:color="auto"/>
              <w:left w:val="single" w:sz="2" w:space="0" w:color="auto"/>
              <w:bottom w:val="single" w:sz="2" w:space="0" w:color="auto"/>
              <w:right w:val="single" w:sz="2" w:space="0" w:color="auto"/>
            </w:tcBorders>
          </w:tcPr>
          <w:p w:rsidR="00643E7D" w:rsidRPr="00E56BC2" w:rsidRDefault="00643E7D" w:rsidP="00E56BC2">
            <w:pPr>
              <w:pStyle w:val="Default"/>
              <w:spacing w:before="120"/>
              <w:rPr>
                <w:rFonts w:ascii="Arial" w:hAnsi="Arial" w:cs="Arial"/>
                <w:sz w:val="18"/>
                <w:szCs w:val="18"/>
              </w:rPr>
            </w:pPr>
            <w:r w:rsidRPr="00E56BC2">
              <w:rPr>
                <w:rFonts w:ascii="Arial" w:hAnsi="Arial" w:cs="Arial"/>
                <w:sz w:val="18"/>
                <w:szCs w:val="18"/>
              </w:rPr>
              <w:t>Primjedba nije prihvaćena</w:t>
            </w:r>
          </w:p>
        </w:tc>
        <w:tc>
          <w:tcPr>
            <w:tcW w:w="3192" w:type="dxa"/>
            <w:tcBorders>
              <w:top w:val="single" w:sz="2" w:space="0" w:color="auto"/>
              <w:left w:val="single" w:sz="2" w:space="0" w:color="auto"/>
              <w:bottom w:val="single" w:sz="2" w:space="0" w:color="auto"/>
              <w:right w:val="single" w:sz="18" w:space="0" w:color="auto"/>
            </w:tcBorders>
          </w:tcPr>
          <w:p w:rsidR="00643E7D" w:rsidRPr="00E56BC2" w:rsidRDefault="00643E7D" w:rsidP="00E56BC2">
            <w:pPr>
              <w:pStyle w:val="Odlomakpopisa"/>
              <w:spacing w:before="120"/>
              <w:ind w:left="-45"/>
              <w:rPr>
                <w:rFonts w:ascii="Arial" w:hAnsi="Arial" w:cs="Arial"/>
                <w:sz w:val="18"/>
                <w:szCs w:val="18"/>
              </w:rPr>
            </w:pPr>
            <w:r w:rsidRPr="00E56BC2">
              <w:rPr>
                <w:rFonts w:ascii="Arial" w:hAnsi="Arial" w:cs="Arial"/>
                <w:sz w:val="18"/>
                <w:szCs w:val="18"/>
              </w:rPr>
              <w:t xml:space="preserve">Svi postavljeni strateški ciljevi imaju jasno definiranu analizu stanja ( argumentirana opravdanost prilika pripadajućeg strateškog cilja). Analiza pripadajućeg prioritetnog područja analizira podatke o intenzivnom ekološkom pritisku te koncentracije onečišćivača zraka. Analiza ekološkog stanja  izrađena za potrebe opravdanosti prioritetnog područja kao alternativnog  rješenja ekološkoj neravnoteži. Izrada strateških dokumenta ne primjenjuje znanstvene metode, ne utvrđuje pravilnosti i zakonitosti u prirodi i društvu. </w:t>
            </w:r>
          </w:p>
        </w:tc>
      </w:tr>
      <w:tr w:rsidR="00643E7D" w:rsidRPr="00E56BC2" w:rsidTr="00643E7D">
        <w:trPr>
          <w:trHeight w:val="1258"/>
        </w:trPr>
        <w:tc>
          <w:tcPr>
            <w:tcW w:w="722" w:type="dxa"/>
            <w:vMerge/>
            <w:tcBorders>
              <w:top w:val="single" w:sz="2" w:space="0" w:color="auto"/>
              <w:left w:val="single" w:sz="18" w:space="0" w:color="auto"/>
              <w:bottom w:val="single" w:sz="18" w:space="0" w:color="auto"/>
              <w:right w:val="single" w:sz="2" w:space="0" w:color="auto"/>
            </w:tcBorders>
          </w:tcPr>
          <w:p w:rsidR="00643E7D" w:rsidRPr="00E56BC2" w:rsidRDefault="00643E7D" w:rsidP="00E56BC2">
            <w:pPr>
              <w:spacing w:before="120"/>
              <w:jc w:val="center"/>
              <w:rPr>
                <w:rFonts w:ascii="Arial" w:hAnsi="Arial" w:cs="Arial"/>
                <w:sz w:val="18"/>
                <w:szCs w:val="18"/>
                <w:lang w:val="hr-HR"/>
              </w:rPr>
            </w:pPr>
          </w:p>
        </w:tc>
        <w:tc>
          <w:tcPr>
            <w:tcW w:w="1041" w:type="dxa"/>
            <w:vMerge/>
            <w:tcBorders>
              <w:top w:val="single" w:sz="2" w:space="0" w:color="auto"/>
              <w:left w:val="single" w:sz="2" w:space="0" w:color="auto"/>
              <w:bottom w:val="single" w:sz="18" w:space="0" w:color="auto"/>
              <w:right w:val="single" w:sz="2" w:space="0" w:color="auto"/>
            </w:tcBorders>
          </w:tcPr>
          <w:p w:rsidR="00643E7D" w:rsidRPr="00E56BC2" w:rsidRDefault="00643E7D" w:rsidP="00E56BC2">
            <w:pPr>
              <w:spacing w:before="120"/>
              <w:jc w:val="center"/>
              <w:rPr>
                <w:rFonts w:ascii="Arial" w:hAnsi="Arial" w:cs="Arial"/>
                <w:sz w:val="18"/>
                <w:szCs w:val="18"/>
                <w:lang w:val="hr-HR"/>
              </w:rPr>
            </w:pPr>
          </w:p>
        </w:tc>
        <w:tc>
          <w:tcPr>
            <w:tcW w:w="1559" w:type="dxa"/>
            <w:vMerge/>
            <w:tcBorders>
              <w:top w:val="single" w:sz="2" w:space="0" w:color="auto"/>
              <w:left w:val="single" w:sz="2" w:space="0" w:color="auto"/>
              <w:bottom w:val="single" w:sz="18" w:space="0" w:color="auto"/>
              <w:right w:val="single" w:sz="2" w:space="0" w:color="auto"/>
            </w:tcBorders>
          </w:tcPr>
          <w:p w:rsidR="00643E7D" w:rsidRPr="00E56BC2" w:rsidRDefault="00643E7D" w:rsidP="00E56BC2">
            <w:pPr>
              <w:spacing w:before="120"/>
              <w:jc w:val="center"/>
              <w:rPr>
                <w:rFonts w:ascii="Arial" w:hAnsi="Arial" w:cs="Arial"/>
                <w:sz w:val="18"/>
                <w:szCs w:val="18"/>
                <w:lang w:val="hr-HR"/>
              </w:rPr>
            </w:pPr>
          </w:p>
        </w:tc>
        <w:tc>
          <w:tcPr>
            <w:tcW w:w="2754" w:type="dxa"/>
            <w:tcBorders>
              <w:top w:val="single" w:sz="2" w:space="0" w:color="auto"/>
              <w:left w:val="single" w:sz="2" w:space="0" w:color="auto"/>
              <w:bottom w:val="single" w:sz="18" w:space="0" w:color="auto"/>
              <w:right w:val="single" w:sz="2" w:space="0" w:color="auto"/>
            </w:tcBorders>
          </w:tcPr>
          <w:p w:rsidR="00643E7D" w:rsidRPr="00E56BC2" w:rsidRDefault="00643E7D" w:rsidP="00E56BC2">
            <w:pPr>
              <w:spacing w:before="120"/>
              <w:rPr>
                <w:rFonts w:ascii="Arial" w:hAnsi="Arial" w:cs="Arial"/>
                <w:sz w:val="18"/>
                <w:szCs w:val="18"/>
                <w:lang w:val="hr-HR"/>
              </w:rPr>
            </w:pPr>
            <w:r w:rsidRPr="00E56BC2">
              <w:rPr>
                <w:rFonts w:ascii="Arial" w:hAnsi="Arial" w:cs="Arial"/>
                <w:sz w:val="18"/>
                <w:szCs w:val="18"/>
                <w:lang w:val="hr-HR"/>
              </w:rPr>
              <w:t>Zašto se u stavci 3.2.5. kao pokazatelj uspješnosti navodi „željeni rezultat“?</w:t>
            </w:r>
          </w:p>
        </w:tc>
        <w:tc>
          <w:tcPr>
            <w:tcW w:w="1425" w:type="dxa"/>
            <w:tcBorders>
              <w:top w:val="single" w:sz="2" w:space="0" w:color="auto"/>
              <w:left w:val="single" w:sz="2" w:space="0" w:color="auto"/>
              <w:bottom w:val="single" w:sz="18" w:space="0" w:color="auto"/>
              <w:right w:val="single" w:sz="2" w:space="0" w:color="auto"/>
            </w:tcBorders>
          </w:tcPr>
          <w:p w:rsidR="00643E7D" w:rsidRPr="00E56BC2" w:rsidRDefault="00643E7D" w:rsidP="00E56BC2">
            <w:pPr>
              <w:spacing w:before="120"/>
              <w:rPr>
                <w:rFonts w:ascii="Arial" w:hAnsi="Arial" w:cs="Arial"/>
                <w:sz w:val="18"/>
                <w:szCs w:val="18"/>
                <w:lang w:val="hr-HR"/>
              </w:rPr>
            </w:pPr>
            <w:r w:rsidRPr="00E56BC2">
              <w:rPr>
                <w:rFonts w:ascii="Arial" w:hAnsi="Arial" w:cs="Arial"/>
                <w:sz w:val="18"/>
                <w:szCs w:val="18"/>
                <w:lang w:val="hr-HR"/>
              </w:rPr>
              <w:t>Primjedba se prihvaća</w:t>
            </w:r>
          </w:p>
        </w:tc>
        <w:tc>
          <w:tcPr>
            <w:tcW w:w="3192" w:type="dxa"/>
            <w:tcBorders>
              <w:top w:val="single" w:sz="2" w:space="0" w:color="auto"/>
              <w:left w:val="single" w:sz="2" w:space="0" w:color="auto"/>
              <w:bottom w:val="single" w:sz="18" w:space="0" w:color="auto"/>
              <w:right w:val="single" w:sz="18" w:space="0" w:color="auto"/>
            </w:tcBorders>
          </w:tcPr>
          <w:p w:rsidR="00643E7D" w:rsidRPr="00E56BC2" w:rsidRDefault="00643E7D" w:rsidP="00643E7D">
            <w:pPr>
              <w:spacing w:before="120"/>
              <w:rPr>
                <w:rFonts w:ascii="Arial" w:hAnsi="Arial" w:cs="Arial"/>
                <w:sz w:val="18"/>
                <w:szCs w:val="18"/>
                <w:lang w:val="hr-HR"/>
              </w:rPr>
            </w:pPr>
            <w:r w:rsidRPr="00E56BC2">
              <w:rPr>
                <w:rFonts w:ascii="Arial" w:hAnsi="Arial" w:cs="Arial"/>
                <w:sz w:val="18"/>
                <w:szCs w:val="18"/>
                <w:lang w:val="hr-HR"/>
              </w:rPr>
              <w:t>Pogreškom nije naveden indikator. Indikator mjere je povećanje participacije klubova u Zajednicu sportova grada Šibenika za 5 jedinica</w:t>
            </w:r>
          </w:p>
        </w:tc>
      </w:tr>
    </w:tbl>
    <w:p w:rsidR="00B12107" w:rsidRPr="00E56BC2" w:rsidRDefault="00B12107" w:rsidP="00B12107">
      <w:pPr>
        <w:jc w:val="both"/>
        <w:rPr>
          <w:lang w:val="hr-HR"/>
        </w:rPr>
      </w:pPr>
    </w:p>
    <w:p w:rsidR="00B12107" w:rsidRPr="00E56BC2" w:rsidRDefault="00B12107" w:rsidP="00B12107">
      <w:pPr>
        <w:jc w:val="both"/>
        <w:rPr>
          <w:rFonts w:ascii="Arial" w:hAnsi="Arial" w:cs="Arial"/>
          <w:lang w:val="hr-HR"/>
        </w:rPr>
      </w:pPr>
    </w:p>
    <w:p w:rsidR="00B12107" w:rsidRPr="00E56BC2" w:rsidRDefault="00B12107" w:rsidP="00B12107">
      <w:pPr>
        <w:jc w:val="both"/>
        <w:rPr>
          <w:rFonts w:ascii="Arial" w:hAnsi="Arial" w:cs="Arial"/>
          <w:lang w:val="hr-HR"/>
        </w:rPr>
      </w:pPr>
    </w:p>
    <w:p w:rsidR="005456CC" w:rsidRPr="00E56BC2" w:rsidRDefault="00B12107" w:rsidP="005456CC">
      <w:pPr>
        <w:widowControl w:val="0"/>
        <w:spacing w:before="3" w:line="270" w:lineRule="exact"/>
        <w:ind w:right="-1"/>
        <w:jc w:val="both"/>
        <w:rPr>
          <w:rFonts w:ascii="Arial" w:hAnsi="Arial" w:cs="Arial"/>
          <w:szCs w:val="24"/>
          <w:lang w:val="hr-HR"/>
        </w:rPr>
      </w:pPr>
      <w:r w:rsidRPr="00E56BC2">
        <w:rPr>
          <w:rFonts w:ascii="Arial" w:hAnsi="Arial" w:cs="Arial"/>
          <w:szCs w:val="24"/>
          <w:lang w:val="hr-HR"/>
        </w:rPr>
        <w:t xml:space="preserve">Grad Šibenik proveo je javno savjetovanje sa zainteresiranom javnošću o </w:t>
      </w:r>
      <w:r w:rsidR="001F0B75" w:rsidRPr="00E56BC2">
        <w:rPr>
          <w:rFonts w:ascii="Arial" w:hAnsi="Arial" w:cs="Arial"/>
          <w:szCs w:val="24"/>
          <w:lang w:val="hr-HR"/>
        </w:rPr>
        <w:t xml:space="preserve">Prijedlogu </w:t>
      </w:r>
      <w:r w:rsidR="00C92186" w:rsidRPr="00E56BC2">
        <w:rPr>
          <w:rFonts w:ascii="Arial" w:hAnsi="Arial" w:cs="Arial"/>
          <w:lang w:val="hr-HR"/>
        </w:rPr>
        <w:t>Strategij</w:t>
      </w:r>
      <w:r w:rsidR="001F0B75" w:rsidRPr="00E56BC2">
        <w:rPr>
          <w:rFonts w:ascii="Arial" w:hAnsi="Arial" w:cs="Arial"/>
          <w:lang w:val="hr-HR"/>
        </w:rPr>
        <w:t>e</w:t>
      </w:r>
      <w:r w:rsidR="00C92186" w:rsidRPr="00E56BC2">
        <w:rPr>
          <w:rFonts w:ascii="Arial" w:hAnsi="Arial" w:cs="Arial"/>
          <w:lang w:val="hr-HR"/>
        </w:rPr>
        <w:t xml:space="preserve"> razvoja sporta i sportske infrastrukture Grada Šibenika</w:t>
      </w:r>
      <w:r w:rsidR="001F0B75" w:rsidRPr="00E56BC2">
        <w:rPr>
          <w:rFonts w:ascii="Arial" w:hAnsi="Arial" w:cs="Arial"/>
          <w:lang w:val="hr-HR"/>
        </w:rPr>
        <w:t xml:space="preserve"> 2020.-2027</w:t>
      </w:r>
      <w:r w:rsidR="00E56BC2" w:rsidRPr="00E56BC2">
        <w:rPr>
          <w:rFonts w:ascii="Arial" w:hAnsi="Arial" w:cs="Arial"/>
          <w:lang w:val="hr-HR"/>
        </w:rPr>
        <w:t>.</w:t>
      </w:r>
    </w:p>
    <w:p w:rsidR="00B12107" w:rsidRPr="00E56BC2" w:rsidRDefault="00B12107" w:rsidP="00B12107">
      <w:pPr>
        <w:jc w:val="both"/>
        <w:rPr>
          <w:rFonts w:ascii="Arial" w:hAnsi="Arial" w:cs="Arial"/>
          <w:szCs w:val="24"/>
          <w:highlight w:val="yellow"/>
          <w:lang w:val="hr-HR"/>
        </w:rPr>
      </w:pPr>
    </w:p>
    <w:p w:rsidR="00B12107" w:rsidRDefault="00B12107" w:rsidP="00B12107">
      <w:pPr>
        <w:jc w:val="both"/>
        <w:rPr>
          <w:rFonts w:ascii="Arial" w:hAnsi="Arial" w:cs="Arial"/>
          <w:lang w:val="hr-HR"/>
        </w:rPr>
      </w:pPr>
    </w:p>
    <w:p w:rsidR="00E41FB1" w:rsidRDefault="00E41FB1" w:rsidP="00B12107">
      <w:pPr>
        <w:jc w:val="both"/>
        <w:rPr>
          <w:rFonts w:ascii="Arial" w:hAnsi="Arial" w:cs="Arial"/>
          <w:lang w:val="hr-HR"/>
        </w:rPr>
      </w:pPr>
      <w:r>
        <w:rPr>
          <w:rFonts w:ascii="Arial" w:hAnsi="Arial" w:cs="Arial"/>
          <w:lang w:val="hr-HR"/>
        </w:rPr>
        <w:t xml:space="preserve">Klasa: </w:t>
      </w:r>
      <w:r w:rsidR="00FD54A5">
        <w:rPr>
          <w:rFonts w:ascii="Arial" w:hAnsi="Arial" w:cs="Arial"/>
          <w:lang w:val="hr-HR"/>
        </w:rPr>
        <w:t>620-01/21-01/01</w:t>
      </w:r>
    </w:p>
    <w:p w:rsidR="00FD54A5" w:rsidRDefault="00FD54A5" w:rsidP="00B12107">
      <w:pPr>
        <w:jc w:val="both"/>
        <w:rPr>
          <w:rFonts w:ascii="Arial" w:hAnsi="Arial" w:cs="Arial"/>
          <w:lang w:val="hr-HR"/>
        </w:rPr>
      </w:pPr>
      <w:proofErr w:type="spellStart"/>
      <w:r>
        <w:rPr>
          <w:rFonts w:ascii="Arial" w:hAnsi="Arial" w:cs="Arial"/>
          <w:lang w:val="hr-HR"/>
        </w:rPr>
        <w:t>Urbroj</w:t>
      </w:r>
      <w:proofErr w:type="spellEnd"/>
      <w:r>
        <w:rPr>
          <w:rFonts w:ascii="Arial" w:hAnsi="Arial" w:cs="Arial"/>
          <w:lang w:val="hr-HR"/>
        </w:rPr>
        <w:t>: 2182/01-05/1-21-</w:t>
      </w:r>
      <w:r w:rsidR="007D548C">
        <w:rPr>
          <w:rFonts w:ascii="Arial" w:hAnsi="Arial" w:cs="Arial"/>
          <w:lang w:val="hr-HR"/>
        </w:rPr>
        <w:t>6</w:t>
      </w:r>
    </w:p>
    <w:p w:rsidR="00FD54A5" w:rsidRPr="00E56BC2" w:rsidRDefault="00FD54A5" w:rsidP="00B12107">
      <w:pPr>
        <w:jc w:val="both"/>
        <w:rPr>
          <w:rFonts w:ascii="Arial" w:hAnsi="Arial" w:cs="Arial"/>
          <w:lang w:val="hr-HR"/>
        </w:rPr>
      </w:pPr>
      <w:r>
        <w:rPr>
          <w:rFonts w:ascii="Arial" w:hAnsi="Arial" w:cs="Arial"/>
          <w:lang w:val="hr-HR"/>
        </w:rPr>
        <w:t>Šibenik, 2. travnja 2021.</w:t>
      </w:r>
    </w:p>
    <w:p w:rsidR="00B12107" w:rsidRDefault="00B12107" w:rsidP="00B12107">
      <w:pPr>
        <w:jc w:val="both"/>
        <w:rPr>
          <w:rFonts w:ascii="Arial" w:hAnsi="Arial" w:cs="Arial"/>
          <w:lang w:val="hr-HR"/>
        </w:rPr>
      </w:pPr>
    </w:p>
    <w:p w:rsidR="001144D5" w:rsidRDefault="001144D5" w:rsidP="00B12107">
      <w:pPr>
        <w:jc w:val="both"/>
        <w:rPr>
          <w:rFonts w:ascii="Arial" w:hAnsi="Arial" w:cs="Arial"/>
          <w:lang w:val="hr-HR"/>
        </w:rPr>
      </w:pPr>
    </w:p>
    <w:p w:rsidR="001144D5" w:rsidRPr="001144D5" w:rsidRDefault="001144D5" w:rsidP="00B12107">
      <w:pPr>
        <w:jc w:val="both"/>
        <w:rPr>
          <w:rFonts w:ascii="Arial" w:hAnsi="Arial" w:cs="Arial"/>
          <w:b/>
          <w:bCs/>
          <w:lang w:val="hr-HR"/>
        </w:rPr>
      </w:pPr>
      <w:r>
        <w:rPr>
          <w:rFonts w:ascii="Arial" w:hAnsi="Arial" w:cs="Arial"/>
          <w:b/>
          <w:bCs/>
          <w:lang w:val="hr-HR"/>
        </w:rPr>
        <w:tab/>
      </w:r>
      <w:r>
        <w:rPr>
          <w:rFonts w:ascii="Arial" w:hAnsi="Arial" w:cs="Arial"/>
          <w:b/>
          <w:bCs/>
          <w:lang w:val="hr-HR"/>
        </w:rPr>
        <w:tab/>
      </w:r>
      <w:r>
        <w:rPr>
          <w:rFonts w:ascii="Arial" w:hAnsi="Arial" w:cs="Arial"/>
          <w:b/>
          <w:bCs/>
          <w:lang w:val="hr-HR"/>
        </w:rPr>
        <w:tab/>
      </w:r>
      <w:r>
        <w:rPr>
          <w:rFonts w:ascii="Arial" w:hAnsi="Arial" w:cs="Arial"/>
          <w:b/>
          <w:bCs/>
          <w:lang w:val="hr-HR"/>
        </w:rPr>
        <w:tab/>
      </w:r>
      <w:r>
        <w:rPr>
          <w:rFonts w:ascii="Arial" w:hAnsi="Arial" w:cs="Arial"/>
          <w:b/>
          <w:bCs/>
          <w:lang w:val="hr-HR"/>
        </w:rPr>
        <w:tab/>
      </w:r>
      <w:r>
        <w:rPr>
          <w:rFonts w:ascii="Arial" w:hAnsi="Arial" w:cs="Arial"/>
          <w:b/>
          <w:bCs/>
          <w:lang w:val="hr-HR"/>
        </w:rPr>
        <w:tab/>
      </w:r>
      <w:r>
        <w:rPr>
          <w:rFonts w:ascii="Arial" w:hAnsi="Arial" w:cs="Arial"/>
          <w:b/>
          <w:bCs/>
          <w:lang w:val="hr-HR"/>
        </w:rPr>
        <w:tab/>
      </w:r>
      <w:r>
        <w:rPr>
          <w:rFonts w:ascii="Arial" w:hAnsi="Arial" w:cs="Arial"/>
          <w:b/>
          <w:bCs/>
          <w:lang w:val="hr-HR"/>
        </w:rPr>
        <w:tab/>
      </w:r>
      <w:r>
        <w:rPr>
          <w:rFonts w:ascii="Arial" w:hAnsi="Arial" w:cs="Arial"/>
          <w:b/>
          <w:bCs/>
          <w:lang w:val="hr-HR"/>
        </w:rPr>
        <w:tab/>
        <w:t xml:space="preserve">    </w:t>
      </w:r>
      <w:r w:rsidRPr="001144D5">
        <w:rPr>
          <w:rFonts w:ascii="Arial" w:hAnsi="Arial" w:cs="Arial"/>
          <w:b/>
          <w:bCs/>
          <w:lang w:val="hr-HR"/>
        </w:rPr>
        <w:t>GRAD ŠIBENIK</w:t>
      </w:r>
    </w:p>
    <w:p w:rsidR="00B12107" w:rsidRPr="001144D5" w:rsidRDefault="001144D5" w:rsidP="001144D5">
      <w:pPr>
        <w:jc w:val="both"/>
        <w:rPr>
          <w:rFonts w:ascii="Arial" w:hAnsi="Arial" w:cs="Arial"/>
          <w:b/>
          <w:bCs/>
          <w:lang w:val="hr-HR"/>
        </w:rPr>
      </w:pPr>
      <w:r>
        <w:rPr>
          <w:rFonts w:ascii="Arial" w:hAnsi="Arial" w:cs="Arial"/>
          <w:b/>
          <w:bCs/>
          <w:lang w:val="hr-HR"/>
        </w:rPr>
        <w:tab/>
      </w:r>
      <w:r>
        <w:rPr>
          <w:rFonts w:ascii="Arial" w:hAnsi="Arial" w:cs="Arial"/>
          <w:b/>
          <w:bCs/>
          <w:lang w:val="hr-HR"/>
        </w:rPr>
        <w:tab/>
      </w:r>
      <w:r>
        <w:rPr>
          <w:rFonts w:ascii="Arial" w:hAnsi="Arial" w:cs="Arial"/>
          <w:b/>
          <w:bCs/>
          <w:lang w:val="hr-HR"/>
        </w:rPr>
        <w:tab/>
      </w:r>
      <w:r>
        <w:rPr>
          <w:rFonts w:ascii="Arial" w:hAnsi="Arial" w:cs="Arial"/>
          <w:b/>
          <w:bCs/>
          <w:lang w:val="hr-HR"/>
        </w:rPr>
        <w:tab/>
      </w:r>
      <w:r>
        <w:rPr>
          <w:rFonts w:ascii="Arial" w:hAnsi="Arial" w:cs="Arial"/>
          <w:b/>
          <w:bCs/>
          <w:lang w:val="hr-HR"/>
        </w:rPr>
        <w:tab/>
      </w:r>
      <w:r>
        <w:rPr>
          <w:rFonts w:ascii="Arial" w:hAnsi="Arial" w:cs="Arial"/>
          <w:b/>
          <w:bCs/>
          <w:lang w:val="hr-HR"/>
        </w:rPr>
        <w:tab/>
      </w:r>
      <w:r>
        <w:rPr>
          <w:rFonts w:ascii="Arial" w:hAnsi="Arial" w:cs="Arial"/>
          <w:b/>
          <w:bCs/>
          <w:lang w:val="hr-HR"/>
        </w:rPr>
        <w:tab/>
        <w:t xml:space="preserve">   </w:t>
      </w:r>
      <w:bookmarkStart w:id="0" w:name="_GoBack"/>
      <w:bookmarkEnd w:id="0"/>
      <w:r>
        <w:rPr>
          <w:rFonts w:ascii="Arial" w:hAnsi="Arial" w:cs="Arial"/>
          <w:b/>
          <w:bCs/>
          <w:lang w:val="hr-HR"/>
        </w:rPr>
        <w:t xml:space="preserve">    </w:t>
      </w:r>
      <w:r w:rsidRPr="001144D5">
        <w:rPr>
          <w:rFonts w:ascii="Arial" w:hAnsi="Arial" w:cs="Arial"/>
          <w:b/>
          <w:bCs/>
          <w:lang w:val="hr-HR"/>
        </w:rPr>
        <w:t>Upravni odjel za društvene djelatnosti</w:t>
      </w:r>
    </w:p>
    <w:p w:rsidR="00B12107" w:rsidRPr="00E56BC2" w:rsidRDefault="00B12107" w:rsidP="00B12107">
      <w:pPr>
        <w:ind w:left="4956" w:firstLine="708"/>
        <w:jc w:val="center"/>
        <w:rPr>
          <w:rFonts w:ascii="Arial" w:hAnsi="Arial" w:cs="Arial"/>
          <w:b/>
          <w:szCs w:val="24"/>
          <w:lang w:val="hr-HR"/>
        </w:rPr>
      </w:pPr>
      <w:r w:rsidRPr="00E56BC2">
        <w:rPr>
          <w:rFonts w:ascii="Arial" w:hAnsi="Arial" w:cs="Arial"/>
          <w:b/>
          <w:szCs w:val="24"/>
          <w:lang w:val="hr-HR"/>
        </w:rPr>
        <w:t>Pročelnica</w:t>
      </w:r>
    </w:p>
    <w:p w:rsidR="00B12107" w:rsidRPr="00E56BC2" w:rsidRDefault="00B12107" w:rsidP="00B12107">
      <w:pPr>
        <w:ind w:left="5664" w:firstLine="708"/>
        <w:jc w:val="both"/>
        <w:rPr>
          <w:rFonts w:ascii="Arial" w:hAnsi="Arial" w:cs="Arial"/>
          <w:b/>
          <w:lang w:val="hr-HR"/>
        </w:rPr>
      </w:pPr>
      <w:r w:rsidRPr="00E56BC2">
        <w:rPr>
          <w:rFonts w:ascii="Arial" w:hAnsi="Arial" w:cs="Arial"/>
          <w:b/>
          <w:szCs w:val="24"/>
          <w:lang w:val="hr-HR"/>
        </w:rPr>
        <w:t xml:space="preserve">Mirjana Žurić, dipl. </w:t>
      </w:r>
      <w:proofErr w:type="spellStart"/>
      <w:r w:rsidRPr="00E56BC2">
        <w:rPr>
          <w:rFonts w:ascii="Arial" w:hAnsi="Arial" w:cs="Arial"/>
          <w:b/>
          <w:szCs w:val="24"/>
          <w:lang w:val="hr-HR"/>
        </w:rPr>
        <w:t>oec</w:t>
      </w:r>
      <w:proofErr w:type="spellEnd"/>
      <w:r w:rsidRPr="00E56BC2">
        <w:rPr>
          <w:rFonts w:ascii="Arial" w:hAnsi="Arial" w:cs="Arial"/>
          <w:b/>
          <w:szCs w:val="24"/>
          <w:lang w:val="hr-HR"/>
        </w:rPr>
        <w:t>.</w:t>
      </w:r>
    </w:p>
    <w:p w:rsidR="00900653" w:rsidRPr="00E56BC2" w:rsidRDefault="00900653">
      <w:pPr>
        <w:rPr>
          <w:b/>
          <w:lang w:val="hr-HR"/>
        </w:rPr>
      </w:pPr>
    </w:p>
    <w:sectPr w:rsidR="00900653" w:rsidRPr="00E56B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6D1"/>
    <w:multiLevelType w:val="hybridMultilevel"/>
    <w:tmpl w:val="70DE98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D6008B6"/>
    <w:multiLevelType w:val="hybridMultilevel"/>
    <w:tmpl w:val="3034A132"/>
    <w:lvl w:ilvl="0" w:tplc="9E2C823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E4E317C"/>
    <w:multiLevelType w:val="hybridMultilevel"/>
    <w:tmpl w:val="E8C0A3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6227"/>
    <w:rsid w:val="001144D5"/>
    <w:rsid w:val="001F0B75"/>
    <w:rsid w:val="0023105A"/>
    <w:rsid w:val="0028787D"/>
    <w:rsid w:val="002A1505"/>
    <w:rsid w:val="002F6CDC"/>
    <w:rsid w:val="00466294"/>
    <w:rsid w:val="004979E1"/>
    <w:rsid w:val="004A50A0"/>
    <w:rsid w:val="005456CC"/>
    <w:rsid w:val="005D58AA"/>
    <w:rsid w:val="005E5616"/>
    <w:rsid w:val="00601F70"/>
    <w:rsid w:val="00643E7D"/>
    <w:rsid w:val="006A0A08"/>
    <w:rsid w:val="006A5F88"/>
    <w:rsid w:val="006B16D1"/>
    <w:rsid w:val="00703AD0"/>
    <w:rsid w:val="007D548C"/>
    <w:rsid w:val="00900653"/>
    <w:rsid w:val="009121E6"/>
    <w:rsid w:val="009140B7"/>
    <w:rsid w:val="00977BCB"/>
    <w:rsid w:val="00A737BC"/>
    <w:rsid w:val="00AB777C"/>
    <w:rsid w:val="00AD5150"/>
    <w:rsid w:val="00AF239C"/>
    <w:rsid w:val="00B12107"/>
    <w:rsid w:val="00B86F90"/>
    <w:rsid w:val="00BE663D"/>
    <w:rsid w:val="00C92186"/>
    <w:rsid w:val="00D00EE1"/>
    <w:rsid w:val="00E310B1"/>
    <w:rsid w:val="00E41FB1"/>
    <w:rsid w:val="00E56BC2"/>
    <w:rsid w:val="00EB70A3"/>
    <w:rsid w:val="00F23FC2"/>
    <w:rsid w:val="00FC6227"/>
    <w:rsid w:val="00FD54A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A20C1"/>
  <w15:docId w15:val="{A07C7C16-C590-4758-AB5E-D3578EDA5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107"/>
    <w:pPr>
      <w:spacing w:after="0" w:line="240" w:lineRule="auto"/>
    </w:pPr>
    <w:rPr>
      <w:rFonts w:ascii="Times New Roman" w:eastAsia="Times New Roman" w:hAnsi="Times New Roman" w:cs="Times New Roman"/>
      <w:sz w:val="20"/>
      <w:szCs w:val="20"/>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uiPriority w:val="22"/>
    <w:qFormat/>
    <w:rsid w:val="00AF239C"/>
    <w:rPr>
      <w:b/>
      <w:bCs/>
    </w:rPr>
  </w:style>
  <w:style w:type="paragraph" w:customStyle="1" w:styleId="Default">
    <w:name w:val="Default"/>
    <w:rsid w:val="00B86F90"/>
    <w:pPr>
      <w:autoSpaceDE w:val="0"/>
      <w:autoSpaceDN w:val="0"/>
      <w:adjustRightInd w:val="0"/>
      <w:spacing w:after="0" w:line="240" w:lineRule="auto"/>
    </w:pPr>
    <w:rPr>
      <w:rFonts w:ascii="Calibri" w:hAnsi="Calibri" w:cs="Calibri"/>
      <w:color w:val="000000"/>
      <w:sz w:val="24"/>
      <w:szCs w:val="24"/>
    </w:rPr>
  </w:style>
  <w:style w:type="paragraph" w:styleId="Odlomakpopisa">
    <w:name w:val="List Paragraph"/>
    <w:basedOn w:val="Normal"/>
    <w:uiPriority w:val="34"/>
    <w:qFormat/>
    <w:rsid w:val="009140B7"/>
    <w:pPr>
      <w:spacing w:after="160" w:line="259" w:lineRule="auto"/>
      <w:ind w:left="720"/>
      <w:contextualSpacing/>
    </w:pPr>
    <w:rPr>
      <w:rFonts w:asciiTheme="minorHAnsi" w:eastAsiaTheme="minorHAnsi" w:hAnsiTheme="minorHAnsi" w:cstheme="minorBidi"/>
      <w:sz w:val="22"/>
      <w:szCs w:val="22"/>
      <w:lang w:val="hr-HR"/>
    </w:rPr>
  </w:style>
  <w:style w:type="character" w:customStyle="1" w:styleId="jlqj4b">
    <w:name w:val="jlqj4b"/>
    <w:basedOn w:val="Zadanifontodlomka"/>
    <w:rsid w:val="001F0B75"/>
  </w:style>
  <w:style w:type="character" w:styleId="Hiperveza">
    <w:name w:val="Hyperlink"/>
    <w:basedOn w:val="Zadanifontodlomka"/>
    <w:uiPriority w:val="99"/>
    <w:unhideWhenUsed/>
    <w:rsid w:val="001F0B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027222">
      <w:bodyDiv w:val="1"/>
      <w:marLeft w:val="0"/>
      <w:marRight w:val="0"/>
      <w:marTop w:val="0"/>
      <w:marBottom w:val="0"/>
      <w:divBdr>
        <w:top w:val="none" w:sz="0" w:space="0" w:color="auto"/>
        <w:left w:val="none" w:sz="0" w:space="0" w:color="auto"/>
        <w:bottom w:val="none" w:sz="0" w:space="0" w:color="auto"/>
        <w:right w:val="none" w:sz="0" w:space="0" w:color="auto"/>
      </w:divBdr>
    </w:div>
    <w:div w:id="180449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D5715-E556-4469-A30C-EA6D382B0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1232</Words>
  <Characters>7027</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Skorić</dc:creator>
  <cp:keywords/>
  <dc:description/>
  <cp:lastModifiedBy>Vanja Juras-Čvorak</cp:lastModifiedBy>
  <cp:revision>35</cp:revision>
  <cp:lastPrinted>2021-04-15T07:57:00Z</cp:lastPrinted>
  <dcterms:created xsi:type="dcterms:W3CDTF">2017-11-20T10:30:00Z</dcterms:created>
  <dcterms:modified xsi:type="dcterms:W3CDTF">2021-04-15T07:57:00Z</dcterms:modified>
</cp:coreProperties>
</file>